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797" w14:textId="77777777" w:rsidR="00541B6E" w:rsidRDefault="00541B6E" w:rsidP="007E45F1"/>
    <w:p w14:paraId="68E20E80" w14:textId="77777777" w:rsidR="007E45F1" w:rsidRDefault="007E45F1" w:rsidP="007E45F1"/>
    <w:p w14:paraId="43532BC0" w14:textId="77777777" w:rsidR="007E45F1" w:rsidRDefault="007E45F1" w:rsidP="007E45F1"/>
    <w:p w14:paraId="68C24A20" w14:textId="77777777" w:rsidR="007E45F1" w:rsidRPr="00847866" w:rsidRDefault="007E45F1" w:rsidP="007E45F1"/>
    <w:p w14:paraId="00A2A49E" w14:textId="77777777" w:rsidR="00541B6E" w:rsidRPr="00847866" w:rsidRDefault="00541B6E" w:rsidP="007E45F1"/>
    <w:p w14:paraId="7A91DF97" w14:textId="77777777" w:rsidR="00541B6E" w:rsidRPr="00847866" w:rsidRDefault="00541B6E" w:rsidP="007E45F1"/>
    <w:p w14:paraId="493BABC7" w14:textId="3533C620" w:rsidR="00541B6E" w:rsidRPr="007E45F1" w:rsidRDefault="007D5101" w:rsidP="007E45F1">
      <w:pPr>
        <w:pStyle w:val="Title"/>
        <w:rPr>
          <w:color w:val="FFFFFF" w:themeColor="background1"/>
        </w:rPr>
      </w:pPr>
      <w:r>
        <w:rPr>
          <w:color w:val="FFFFFF" w:themeColor="background1"/>
        </w:rPr>
        <w:t>Society of Land Referencers</w:t>
      </w:r>
    </w:p>
    <w:p w14:paraId="1139C358" w14:textId="77777777" w:rsidR="00847866" w:rsidRPr="007E45F1" w:rsidRDefault="00847866" w:rsidP="007E45F1">
      <w:pPr>
        <w:rPr>
          <w:color w:val="FFFFFF" w:themeColor="background1"/>
        </w:rPr>
      </w:pPr>
    </w:p>
    <w:p w14:paraId="7007B678" w14:textId="106DC66D" w:rsidR="00847866" w:rsidRPr="007E45F1" w:rsidRDefault="007D5101" w:rsidP="00F83BFA">
      <w:pPr>
        <w:pStyle w:val="Subtitle"/>
        <w:rPr>
          <w:color w:val="FFFFFF" w:themeColor="background1"/>
        </w:rPr>
      </w:pPr>
      <w:r w:rsidRPr="007D5101">
        <w:rPr>
          <w:color w:val="FFFFFF" w:themeColor="background1"/>
        </w:rPr>
        <w:t xml:space="preserve">Terms of Reference for </w:t>
      </w:r>
      <w:r w:rsidR="00BE60C7">
        <w:rPr>
          <w:color w:val="FFFFFF" w:themeColor="background1"/>
        </w:rPr>
        <w:t xml:space="preserve">[          </w:t>
      </w:r>
      <w:proofErr w:type="gramStart"/>
      <w:r w:rsidR="00BE60C7">
        <w:rPr>
          <w:color w:val="FFFFFF" w:themeColor="background1"/>
        </w:rPr>
        <w:t xml:space="preserve">  ]</w:t>
      </w:r>
      <w:proofErr w:type="gramEnd"/>
    </w:p>
    <w:p w14:paraId="72F01FF0" w14:textId="77777777" w:rsidR="007E45F1" w:rsidRDefault="007E45F1">
      <w:r>
        <w:br w:type="page"/>
      </w:r>
    </w:p>
    <w:p w14:paraId="01062E41" w14:textId="77777777" w:rsidR="00541B6E" w:rsidRPr="00847866" w:rsidRDefault="00541B6E" w:rsidP="007E45F1"/>
    <w:p w14:paraId="65293506" w14:textId="77777777" w:rsidR="00541B6E" w:rsidRPr="00847866" w:rsidRDefault="00541B6E" w:rsidP="007E45F1"/>
    <w:p w14:paraId="78E416F9" w14:textId="77777777" w:rsidR="00541B6E" w:rsidRPr="00AF6DD5" w:rsidRDefault="00AF6DD5" w:rsidP="007E45F1">
      <w:pPr>
        <w:rPr>
          <w:rFonts w:ascii="LuloCleanW01-OneBold" w:hAnsi="LuloCleanW01-OneBold"/>
          <w:sz w:val="24"/>
          <w:szCs w:val="24"/>
        </w:rPr>
      </w:pPr>
      <w:r w:rsidRPr="00AF6DD5">
        <w:rPr>
          <w:rFonts w:ascii="LuloCleanW01-OneBold" w:hAnsi="LuloCleanW01-OneBold"/>
          <w:sz w:val="24"/>
          <w:szCs w:val="24"/>
        </w:rPr>
        <w:t>Issue and Revision Record</w:t>
      </w:r>
    </w:p>
    <w:p w14:paraId="6152340F" w14:textId="77777777" w:rsidR="00541B6E" w:rsidRPr="00847866" w:rsidRDefault="00541B6E" w:rsidP="007E45F1"/>
    <w:p w14:paraId="29A408FB" w14:textId="77777777" w:rsidR="00541B6E" w:rsidRPr="00847866" w:rsidRDefault="00541B6E" w:rsidP="007E45F1"/>
    <w:tbl>
      <w:tblPr>
        <w:tblStyle w:val="ListTable3-Accent5"/>
        <w:tblW w:w="9209" w:type="dxa"/>
        <w:tblLook w:val="04A0" w:firstRow="1" w:lastRow="0" w:firstColumn="1" w:lastColumn="0" w:noHBand="0" w:noVBand="1"/>
      </w:tblPr>
      <w:tblGrid>
        <w:gridCol w:w="1063"/>
        <w:gridCol w:w="1247"/>
        <w:gridCol w:w="1531"/>
        <w:gridCol w:w="1513"/>
        <w:gridCol w:w="1652"/>
        <w:gridCol w:w="2203"/>
      </w:tblGrid>
      <w:tr w:rsidR="00847866" w14:paraId="1F8DA2C8" w14:textId="77777777" w:rsidTr="00AF6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" w:type="dxa"/>
          </w:tcPr>
          <w:p w14:paraId="14F93D62" w14:textId="77777777" w:rsidR="00847866" w:rsidRPr="00847866" w:rsidRDefault="00847866" w:rsidP="007E45F1">
            <w:r w:rsidRPr="00847866">
              <w:t>Revision</w:t>
            </w:r>
          </w:p>
        </w:tc>
        <w:tc>
          <w:tcPr>
            <w:tcW w:w="1247" w:type="dxa"/>
          </w:tcPr>
          <w:p w14:paraId="38B494EB" w14:textId="77777777" w:rsidR="00847866" w:rsidRPr="00847866" w:rsidRDefault="00847866" w:rsidP="007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866">
              <w:t>Date</w:t>
            </w:r>
          </w:p>
        </w:tc>
        <w:tc>
          <w:tcPr>
            <w:tcW w:w="1531" w:type="dxa"/>
          </w:tcPr>
          <w:p w14:paraId="02C1DDAE" w14:textId="77777777" w:rsidR="00847866" w:rsidRPr="00847866" w:rsidRDefault="00847866" w:rsidP="007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866">
              <w:t>Originator</w:t>
            </w:r>
          </w:p>
        </w:tc>
        <w:tc>
          <w:tcPr>
            <w:tcW w:w="1513" w:type="dxa"/>
          </w:tcPr>
          <w:p w14:paraId="62621BAC" w14:textId="77777777" w:rsidR="00847866" w:rsidRPr="00847866" w:rsidRDefault="00847866" w:rsidP="007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866">
              <w:t>Checker</w:t>
            </w:r>
          </w:p>
        </w:tc>
        <w:tc>
          <w:tcPr>
            <w:tcW w:w="1652" w:type="dxa"/>
          </w:tcPr>
          <w:p w14:paraId="68CC8FEB" w14:textId="77777777" w:rsidR="00847866" w:rsidRPr="00847866" w:rsidRDefault="00847866" w:rsidP="007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866">
              <w:t>Approver</w:t>
            </w:r>
          </w:p>
        </w:tc>
        <w:tc>
          <w:tcPr>
            <w:tcW w:w="2203" w:type="dxa"/>
          </w:tcPr>
          <w:p w14:paraId="0ABA1393" w14:textId="77777777" w:rsidR="00847866" w:rsidRPr="00847866" w:rsidRDefault="00847866" w:rsidP="007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866">
              <w:t>Description</w:t>
            </w:r>
          </w:p>
        </w:tc>
      </w:tr>
      <w:tr w:rsidR="00847866" w14:paraId="23C4BEAF" w14:textId="77777777" w:rsidTr="00AF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17AA84DC" w14:textId="77777777" w:rsidR="00847866" w:rsidRPr="00AF6DD5" w:rsidRDefault="0084786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F6DD5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03B7BA3A" w14:textId="7685FB5A" w:rsidR="00847866" w:rsidRPr="00AF6DD5" w:rsidRDefault="008F5ECD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8A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/01/2021</w:t>
            </w:r>
          </w:p>
        </w:tc>
        <w:tc>
          <w:tcPr>
            <w:tcW w:w="1531" w:type="dxa"/>
          </w:tcPr>
          <w:p w14:paraId="3A6FEF6E" w14:textId="15841413" w:rsidR="00847866" w:rsidRPr="00AF6DD5" w:rsidRDefault="008F5ECD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Harth</w:t>
            </w:r>
          </w:p>
        </w:tc>
        <w:tc>
          <w:tcPr>
            <w:tcW w:w="1513" w:type="dxa"/>
          </w:tcPr>
          <w:p w14:paraId="734116D0" w14:textId="2819F041" w:rsidR="00847866" w:rsidRPr="00AF6DD5" w:rsidRDefault="001811A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</w:t>
            </w:r>
            <w:r w:rsidR="00031F7D">
              <w:rPr>
                <w:sz w:val="18"/>
                <w:szCs w:val="18"/>
              </w:rPr>
              <w:t>ua</w:t>
            </w:r>
            <w:r>
              <w:rPr>
                <w:sz w:val="18"/>
                <w:szCs w:val="18"/>
              </w:rPr>
              <w:t xml:space="preserve"> Brown</w:t>
            </w:r>
          </w:p>
        </w:tc>
        <w:tc>
          <w:tcPr>
            <w:tcW w:w="1652" w:type="dxa"/>
          </w:tcPr>
          <w:p w14:paraId="2315312F" w14:textId="49AD8AB2" w:rsidR="00847866" w:rsidRPr="00AF6DD5" w:rsidRDefault="001811A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Harth</w:t>
            </w:r>
          </w:p>
        </w:tc>
        <w:tc>
          <w:tcPr>
            <w:tcW w:w="2203" w:type="dxa"/>
          </w:tcPr>
          <w:p w14:paraId="7F0CA938" w14:textId="7063B0C3" w:rsidR="00847866" w:rsidRPr="00AF6DD5" w:rsidRDefault="001811A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 first issue</w:t>
            </w:r>
          </w:p>
        </w:tc>
      </w:tr>
      <w:tr w:rsidR="00AF6DD5" w14:paraId="278F785A" w14:textId="77777777" w:rsidTr="00AF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4DD4046F" w14:textId="3B8117CF" w:rsidR="00847866" w:rsidRPr="00AF6DD5" w:rsidRDefault="001811A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59BAED64" w14:textId="7F5C7209" w:rsidR="00847866" w:rsidRPr="00AF6DD5" w:rsidRDefault="00081AA4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25/08/2023</w:t>
            </w:r>
          </w:p>
        </w:tc>
        <w:tc>
          <w:tcPr>
            <w:tcW w:w="1531" w:type="dxa"/>
          </w:tcPr>
          <w:p w14:paraId="7331F1B6" w14:textId="4A94C3BF" w:rsidR="00847866" w:rsidRPr="00AF6DD5" w:rsidRDefault="00081AA4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Parry Jones</w:t>
            </w:r>
          </w:p>
        </w:tc>
        <w:tc>
          <w:tcPr>
            <w:tcW w:w="1513" w:type="dxa"/>
          </w:tcPr>
          <w:p w14:paraId="5E12D1E5" w14:textId="58C77E22" w:rsidR="00847866" w:rsidRPr="00AF6DD5" w:rsidRDefault="00081AA4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Harth</w:t>
            </w:r>
          </w:p>
        </w:tc>
        <w:tc>
          <w:tcPr>
            <w:tcW w:w="1652" w:type="dxa"/>
          </w:tcPr>
          <w:p w14:paraId="130B24EC" w14:textId="337B3515" w:rsidR="00847866" w:rsidRPr="00AF6DD5" w:rsidRDefault="00081AA4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Harth</w:t>
            </w:r>
          </w:p>
        </w:tc>
        <w:tc>
          <w:tcPr>
            <w:tcW w:w="2203" w:type="dxa"/>
          </w:tcPr>
          <w:p w14:paraId="2D942656" w14:textId="2947D2BA" w:rsidR="00847866" w:rsidRPr="00AF6DD5" w:rsidRDefault="00081AA4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 second issue</w:t>
            </w:r>
          </w:p>
        </w:tc>
      </w:tr>
      <w:tr w:rsidR="00847866" w14:paraId="7ED33259" w14:textId="77777777" w:rsidTr="00AF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4608D6A2" w14:textId="77777777" w:rsidR="00847866" w:rsidRPr="00AF6DD5" w:rsidRDefault="0084786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C1ED8B2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266C0852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1987FB99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14:paraId="10CBCCD7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57E06AE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6DD5" w14:paraId="70B53EC6" w14:textId="77777777" w:rsidTr="00AF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073F8B54" w14:textId="77777777" w:rsidR="00847866" w:rsidRPr="00AF6DD5" w:rsidRDefault="0084786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BD0C6E5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036B0D92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3CF44D5E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14:paraId="0348D2E3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1BCF09BC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7866" w14:paraId="76E80DBE" w14:textId="77777777" w:rsidTr="00AF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74361BBA" w14:textId="77777777" w:rsidR="00847866" w:rsidRPr="00AF6DD5" w:rsidRDefault="0084786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AD29AB1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C855656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024DF983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14:paraId="0469C905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95181A9" w14:textId="77777777" w:rsidR="00847866" w:rsidRPr="00AF6DD5" w:rsidRDefault="00847866" w:rsidP="007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6DD5" w14:paraId="00F41639" w14:textId="77777777" w:rsidTr="00AF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3F642F61" w14:textId="77777777" w:rsidR="00847866" w:rsidRPr="00AF6DD5" w:rsidRDefault="00847866" w:rsidP="00AF6DD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17A71BC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169F670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692008EB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14:paraId="0D0309B3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897C1D6" w14:textId="77777777" w:rsidR="00847866" w:rsidRPr="00AF6DD5" w:rsidRDefault="00847866" w:rsidP="007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F053644" w14:textId="77777777" w:rsidR="00541B6E" w:rsidRDefault="00541B6E" w:rsidP="007E45F1"/>
    <w:p w14:paraId="75FF92F6" w14:textId="77777777" w:rsidR="00847866" w:rsidRDefault="00847866" w:rsidP="007E45F1"/>
    <w:p w14:paraId="68B5DEEA" w14:textId="77777777" w:rsidR="00847866" w:rsidRDefault="00847866" w:rsidP="007E45F1"/>
    <w:p w14:paraId="24359CB0" w14:textId="77777777" w:rsidR="00847866" w:rsidRDefault="00847866" w:rsidP="007E45F1"/>
    <w:p w14:paraId="37C8D212" w14:textId="77777777" w:rsidR="00847866" w:rsidRDefault="00847866" w:rsidP="007E45F1"/>
    <w:p w14:paraId="2E2FD6FB" w14:textId="77777777" w:rsidR="00847866" w:rsidRDefault="00847866" w:rsidP="007E45F1"/>
    <w:p w14:paraId="7C5717DF" w14:textId="77777777" w:rsidR="00847866" w:rsidRDefault="00847866" w:rsidP="007E45F1"/>
    <w:p w14:paraId="343BCB29" w14:textId="77777777" w:rsidR="00847866" w:rsidRDefault="00847866" w:rsidP="007E45F1"/>
    <w:p w14:paraId="74EDB530" w14:textId="77777777" w:rsidR="00847866" w:rsidRDefault="00847866" w:rsidP="007E45F1"/>
    <w:p w14:paraId="5E4CF5B6" w14:textId="77777777" w:rsidR="00847866" w:rsidRDefault="00847866" w:rsidP="007E45F1"/>
    <w:p w14:paraId="497B29F3" w14:textId="77777777" w:rsidR="00847866" w:rsidRDefault="00847866" w:rsidP="007E45F1"/>
    <w:p w14:paraId="15051929" w14:textId="77777777" w:rsidR="00847866" w:rsidRDefault="00847866" w:rsidP="007E45F1"/>
    <w:p w14:paraId="7FA2F11D" w14:textId="77777777" w:rsidR="00847866" w:rsidRDefault="00847866" w:rsidP="007E45F1"/>
    <w:p w14:paraId="2908E0B8" w14:textId="77777777" w:rsidR="00847866" w:rsidRDefault="00847866" w:rsidP="007E45F1"/>
    <w:p w14:paraId="54A1BDFF" w14:textId="77777777" w:rsidR="00847866" w:rsidRDefault="00847866" w:rsidP="007E45F1"/>
    <w:p w14:paraId="5C02C098" w14:textId="77777777" w:rsidR="00847866" w:rsidRDefault="00847866" w:rsidP="007E45F1"/>
    <w:p w14:paraId="70A362B4" w14:textId="77777777" w:rsidR="00847866" w:rsidRDefault="00847866" w:rsidP="007E45F1">
      <w:r>
        <w:br w:type="page"/>
      </w:r>
    </w:p>
    <w:p w14:paraId="470E8B47" w14:textId="77777777" w:rsidR="00847866" w:rsidRPr="00847866" w:rsidRDefault="00847866" w:rsidP="007E45F1"/>
    <w:p w14:paraId="1401EE40" w14:textId="77777777" w:rsidR="00847866" w:rsidRPr="00847866" w:rsidRDefault="00847866" w:rsidP="007E45F1"/>
    <w:bookmarkStart w:id="0" w:name="_Toc143877282" w:displacedByCustomXml="next"/>
    <w:sdt>
      <w:sdtPr>
        <w:rPr>
          <w:rFonts w:ascii="Avenir LT Std 45 Book" w:eastAsiaTheme="minorHAnsi" w:hAnsi="Avenir LT Std 45 Book" w:cstheme="minorBidi"/>
          <w:sz w:val="22"/>
          <w:szCs w:val="22"/>
        </w:rPr>
        <w:id w:val="1727721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1DBD5B" w14:textId="77777777" w:rsidR="00847866" w:rsidRDefault="00847866" w:rsidP="007E45F1">
          <w:pPr>
            <w:pStyle w:val="Heading1"/>
            <w:numPr>
              <w:ilvl w:val="0"/>
              <w:numId w:val="0"/>
            </w:numPr>
            <w:ind w:left="709" w:hanging="709"/>
          </w:pPr>
          <w:r w:rsidRPr="00847866">
            <w:t>Contents</w:t>
          </w:r>
          <w:bookmarkEnd w:id="0"/>
        </w:p>
        <w:p w14:paraId="74F6170F" w14:textId="77777777" w:rsidR="007E45F1" w:rsidRPr="007E45F1" w:rsidRDefault="007E45F1" w:rsidP="007E45F1"/>
        <w:p w14:paraId="547D6F9A" w14:textId="2D9EE70E" w:rsidR="0066540C" w:rsidRDefault="0084786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 w:rsidRPr="00847866">
            <w:fldChar w:fldCharType="begin"/>
          </w:r>
          <w:r w:rsidRPr="00847866">
            <w:instrText xml:space="preserve"> TOC \o "1-3" \h \z \u </w:instrText>
          </w:r>
          <w:r w:rsidRPr="00847866">
            <w:fldChar w:fldCharType="separate"/>
          </w:r>
          <w:hyperlink w:anchor="_Toc143877282" w:history="1">
            <w:r w:rsidR="0066540C" w:rsidRPr="001B4028">
              <w:rPr>
                <w:rStyle w:val="Hyperlink"/>
                <w:noProof/>
              </w:rPr>
              <w:t>Contents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_Toc143877282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3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6B2F4760" w14:textId="78FD58B8" w:rsidR="0066540C" w:rsidRDefault="002940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3" w:history="1">
            <w:r w:rsidR="0066540C" w:rsidRPr="001B4028">
              <w:rPr>
                <w:rStyle w:val="Hyperlink"/>
                <w:noProof/>
              </w:rPr>
              <w:t>Executive Summary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_Toc143877283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4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0FD22550" w14:textId="60AB3AF3" w:rsidR="0066540C" w:rsidRDefault="0029405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4" w:history="1">
            <w:r w:rsidR="0066540C" w:rsidRPr="001B4028">
              <w:rPr>
                <w:rStyle w:val="Hyperlink"/>
                <w:noProof/>
              </w:rPr>
              <w:t>1.</w:t>
            </w:r>
            <w:r w:rsidR="0066540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6540C" w:rsidRPr="001B4028">
              <w:rPr>
                <w:rStyle w:val="Hyperlink"/>
                <w:noProof/>
              </w:rPr>
              <w:t>Committee/ Advisory Group Name:  Standards Committee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_Toc143877284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5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0BEE3639" w14:textId="76DD5051" w:rsidR="0066540C" w:rsidRDefault="0029405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5" w:history="1">
            <w:r w:rsidR="0066540C" w:rsidRPr="001B4028">
              <w:rPr>
                <w:rStyle w:val="Hyperlink"/>
                <w:noProof/>
              </w:rPr>
              <w:t>2.</w:t>
            </w:r>
            <w:r w:rsidR="0066540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6540C" w:rsidRPr="001B4028">
              <w:rPr>
                <w:rStyle w:val="Hyperlink"/>
                <w:noProof/>
              </w:rPr>
              <w:t>Objectives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_Toc143877285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6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4CA2D91C" w14:textId="43FDB59D" w:rsidR="0066540C" w:rsidRDefault="0029405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6" w:history="1">
            <w:r w:rsidR="0066540C" w:rsidRPr="001B4028">
              <w:rPr>
                <w:rStyle w:val="Hyperlink"/>
                <w:noProof/>
              </w:rPr>
              <w:t>3.</w:t>
            </w:r>
            <w:r w:rsidR="0066540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6540C" w:rsidRPr="001B4028">
              <w:rPr>
                <w:rStyle w:val="Hyperlink"/>
                <w:noProof/>
              </w:rPr>
              <w:t>Formation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_Toc143877286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6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1E6FEE0D" w14:textId="25A43457" w:rsidR="0066540C" w:rsidRDefault="0029405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7" w:history="1">
            <w:r w:rsidR="0066540C" w:rsidRPr="001B4028">
              <w:rPr>
                <w:rStyle w:val="Hyperlink"/>
                <w:noProof/>
              </w:rPr>
              <w:t>4.</w:t>
            </w:r>
            <w:r w:rsidR="0066540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6540C" w:rsidRPr="001B4028">
              <w:rPr>
                <w:rStyle w:val="Hyperlink"/>
                <w:noProof/>
              </w:rPr>
              <w:t>Activities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_Toc143877287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7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470C2B42" w14:textId="295C6349" w:rsidR="0066540C" w:rsidRDefault="0029405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3877288" w:history="1">
            <w:r w:rsidR="0066540C" w:rsidRPr="001B4028">
              <w:rPr>
                <w:rStyle w:val="Hyperlink"/>
                <w:noProof/>
              </w:rPr>
              <w:t>5.</w:t>
            </w:r>
            <w:r w:rsidR="0066540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6540C" w:rsidRPr="001B4028">
              <w:rPr>
                <w:rStyle w:val="Hyperlink"/>
                <w:noProof/>
              </w:rPr>
              <w:t>Meetings</w:t>
            </w:r>
            <w:r w:rsidR="0066540C">
              <w:rPr>
                <w:noProof/>
                <w:webHidden/>
              </w:rPr>
              <w:tab/>
            </w:r>
            <w:r w:rsidR="0066540C">
              <w:rPr>
                <w:noProof/>
                <w:webHidden/>
              </w:rPr>
              <w:fldChar w:fldCharType="begin"/>
            </w:r>
            <w:r w:rsidR="0066540C">
              <w:rPr>
                <w:noProof/>
                <w:webHidden/>
              </w:rPr>
              <w:instrText xml:space="preserve"> PAGEREF _Toc143877288 \h </w:instrText>
            </w:r>
            <w:r w:rsidR="0066540C">
              <w:rPr>
                <w:noProof/>
                <w:webHidden/>
              </w:rPr>
            </w:r>
            <w:r w:rsidR="0066540C">
              <w:rPr>
                <w:noProof/>
                <w:webHidden/>
              </w:rPr>
              <w:fldChar w:fldCharType="separate"/>
            </w:r>
            <w:r w:rsidR="0066540C">
              <w:rPr>
                <w:noProof/>
                <w:webHidden/>
              </w:rPr>
              <w:t>7</w:t>
            </w:r>
            <w:r w:rsidR="0066540C">
              <w:rPr>
                <w:noProof/>
                <w:webHidden/>
              </w:rPr>
              <w:fldChar w:fldCharType="end"/>
            </w:r>
          </w:hyperlink>
        </w:p>
        <w:p w14:paraId="22B38480" w14:textId="38E46835" w:rsidR="00847866" w:rsidRPr="00847866" w:rsidRDefault="00847866" w:rsidP="007E45F1">
          <w:r w:rsidRPr="00847866">
            <w:rPr>
              <w:noProof/>
            </w:rPr>
            <w:fldChar w:fldCharType="end"/>
          </w:r>
        </w:p>
      </w:sdtContent>
    </w:sdt>
    <w:p w14:paraId="5BEEEE1A" w14:textId="77777777" w:rsidR="00847866" w:rsidRPr="00847866" w:rsidRDefault="00847866" w:rsidP="007E45F1"/>
    <w:p w14:paraId="78313FD9" w14:textId="77777777" w:rsidR="00847866" w:rsidRPr="00847866" w:rsidRDefault="00847866" w:rsidP="007E45F1"/>
    <w:p w14:paraId="146B50F6" w14:textId="77777777" w:rsidR="00847866" w:rsidRPr="00847866" w:rsidRDefault="00847866" w:rsidP="007E45F1"/>
    <w:p w14:paraId="740D9AD9" w14:textId="77777777" w:rsidR="00847866" w:rsidRPr="00847866" w:rsidRDefault="00847866" w:rsidP="007E45F1"/>
    <w:p w14:paraId="48FA5A7D" w14:textId="77777777" w:rsidR="00847866" w:rsidRPr="00847866" w:rsidRDefault="00847866" w:rsidP="007E45F1"/>
    <w:p w14:paraId="476E375D" w14:textId="77777777" w:rsidR="00847866" w:rsidRPr="00847866" w:rsidRDefault="00847866" w:rsidP="007E45F1"/>
    <w:p w14:paraId="6A4ECF56" w14:textId="77777777" w:rsidR="00847866" w:rsidRPr="00847866" w:rsidRDefault="00847866" w:rsidP="007E45F1"/>
    <w:p w14:paraId="6C750D4D" w14:textId="77777777" w:rsidR="00847866" w:rsidRPr="00847866" w:rsidRDefault="00847866" w:rsidP="007E45F1"/>
    <w:p w14:paraId="618C34DD" w14:textId="77777777" w:rsidR="00847866" w:rsidRPr="00847866" w:rsidRDefault="00847866" w:rsidP="007E45F1"/>
    <w:p w14:paraId="5AD4DFB8" w14:textId="77777777" w:rsidR="00847866" w:rsidRPr="00847866" w:rsidRDefault="00847866" w:rsidP="007E45F1"/>
    <w:p w14:paraId="33978317" w14:textId="77777777" w:rsidR="00847866" w:rsidRPr="00847866" w:rsidRDefault="00847866" w:rsidP="007E45F1"/>
    <w:p w14:paraId="568CDCC0" w14:textId="77777777" w:rsidR="00847866" w:rsidRPr="00847866" w:rsidRDefault="00847866" w:rsidP="007E45F1"/>
    <w:p w14:paraId="74FD91F4" w14:textId="77777777" w:rsidR="00847866" w:rsidRPr="00847866" w:rsidRDefault="00847866" w:rsidP="007E45F1"/>
    <w:p w14:paraId="3ED54689" w14:textId="77777777" w:rsidR="00847866" w:rsidRPr="00847866" w:rsidRDefault="00847866" w:rsidP="007E45F1"/>
    <w:p w14:paraId="16FFCA37" w14:textId="77777777" w:rsidR="00847866" w:rsidRPr="00847866" w:rsidRDefault="00847866" w:rsidP="007E45F1">
      <w:r w:rsidRPr="00847866">
        <w:br w:type="page"/>
      </w:r>
    </w:p>
    <w:p w14:paraId="6DFD6EA7" w14:textId="77777777" w:rsidR="00847866" w:rsidRDefault="00847866" w:rsidP="007E45F1">
      <w:pPr>
        <w:pStyle w:val="Heading1"/>
        <w:numPr>
          <w:ilvl w:val="0"/>
          <w:numId w:val="0"/>
        </w:numPr>
        <w:ind w:left="709" w:hanging="709"/>
      </w:pPr>
      <w:bookmarkStart w:id="1" w:name="_Toc143877283"/>
      <w:r w:rsidRPr="00847866">
        <w:lastRenderedPageBreak/>
        <w:t>Executive Summary</w:t>
      </w:r>
      <w:bookmarkEnd w:id="1"/>
    </w:p>
    <w:p w14:paraId="2E8AF23B" w14:textId="77777777" w:rsidR="00847866" w:rsidRDefault="00847866" w:rsidP="007E45F1"/>
    <w:p w14:paraId="2517F9B6" w14:textId="0A67B552" w:rsidR="003F0D34" w:rsidRDefault="003F0D34" w:rsidP="003F0D34">
      <w:r>
        <w:t xml:space="preserve">These model </w:t>
      </w:r>
      <w:r w:rsidR="00372C49">
        <w:t>T</w:t>
      </w:r>
      <w:r>
        <w:t xml:space="preserve">erms of </w:t>
      </w:r>
      <w:r w:rsidR="00372C49">
        <w:t>R</w:t>
      </w:r>
      <w:r>
        <w:t xml:space="preserve">eference are provided as a </w:t>
      </w:r>
      <w:r w:rsidR="004F099C">
        <w:t xml:space="preserve">guide </w:t>
      </w:r>
      <w:r w:rsidR="00A615EF">
        <w:t>to be adopted and amended as appropriate, by</w:t>
      </w:r>
      <w:r w:rsidR="004F099C">
        <w:t xml:space="preserve"> all Society of Land Referencers </w:t>
      </w:r>
      <w:r w:rsidR="00372C49">
        <w:t xml:space="preserve">(SoLR) </w:t>
      </w:r>
      <w:r w:rsidR="00E96B9B">
        <w:t>C</w:t>
      </w:r>
      <w:r w:rsidR="004F099C">
        <w:t>ommittees</w:t>
      </w:r>
      <w:r w:rsidR="007A4E27">
        <w:t xml:space="preserve">, Sub-Committees </w:t>
      </w:r>
      <w:r w:rsidR="004F099C">
        <w:t xml:space="preserve">and </w:t>
      </w:r>
      <w:r w:rsidR="00E96B9B">
        <w:t>A</w:t>
      </w:r>
      <w:r w:rsidR="004F099C">
        <w:t xml:space="preserve">dvisory </w:t>
      </w:r>
      <w:r w:rsidR="00E96B9B">
        <w:t>G</w:t>
      </w:r>
      <w:r w:rsidR="004F099C">
        <w:t xml:space="preserve">roups which have been formed </w:t>
      </w:r>
      <w:proofErr w:type="gramStart"/>
      <w:r w:rsidR="004F099C">
        <w:t>in order to</w:t>
      </w:r>
      <w:proofErr w:type="gramEnd"/>
      <w:r w:rsidR="004F099C">
        <w:t xml:space="preserve"> further the objects of the Society.  </w:t>
      </w:r>
      <w:r w:rsidR="006C6D02">
        <w:t xml:space="preserve">These model articles will be </w:t>
      </w:r>
      <w:r w:rsidR="00140C52">
        <w:t xml:space="preserve">periodically </w:t>
      </w:r>
      <w:r w:rsidR="006C6D02">
        <w:t xml:space="preserve">reviewed by the Board </w:t>
      </w:r>
      <w:r w:rsidR="00140C52">
        <w:t>and amended as required.</w:t>
      </w:r>
    </w:p>
    <w:p w14:paraId="64F50A4E" w14:textId="34ED39CE" w:rsidR="00243E7F" w:rsidRDefault="00243E7F" w:rsidP="003F0D34">
      <w:r w:rsidRPr="007A4918">
        <w:t xml:space="preserve">Upon </w:t>
      </w:r>
      <w:r w:rsidR="00F8317C" w:rsidRPr="007A4918">
        <w:t xml:space="preserve">approval by the </w:t>
      </w:r>
      <w:r w:rsidR="00433144">
        <w:t>SoLR Committee</w:t>
      </w:r>
      <w:r w:rsidR="00F8317C" w:rsidRPr="007A4918">
        <w:t xml:space="preserve"> o</w:t>
      </w:r>
      <w:r w:rsidR="00DB49F9">
        <w:t>f</w:t>
      </w:r>
      <w:r w:rsidR="00F8317C" w:rsidRPr="007A4918">
        <w:t xml:space="preserve"> a </w:t>
      </w:r>
      <w:r w:rsidR="0090505F">
        <w:t>Sub-</w:t>
      </w:r>
      <w:r w:rsidR="00F8317C" w:rsidRPr="007A4918">
        <w:t>Committee or Advisory Group</w:t>
      </w:r>
      <w:r w:rsidR="007229F7" w:rsidRPr="007A4918">
        <w:t xml:space="preserve">, the </w:t>
      </w:r>
      <w:r w:rsidR="00433144">
        <w:t>SoLR Committee</w:t>
      </w:r>
      <w:r w:rsidR="007229F7" w:rsidRPr="007A4918">
        <w:t xml:space="preserve"> shall support all</w:t>
      </w:r>
      <w:r w:rsidR="007229F7">
        <w:t xml:space="preserve"> </w:t>
      </w:r>
      <w:r w:rsidR="00BE38F1">
        <w:t>function</w:t>
      </w:r>
      <w:r w:rsidR="007A4918">
        <w:t>s</w:t>
      </w:r>
      <w:r w:rsidR="00BE38F1">
        <w:t xml:space="preserve"> of the gro</w:t>
      </w:r>
      <w:r w:rsidR="007A4918">
        <w:t>up.</w:t>
      </w:r>
    </w:p>
    <w:p w14:paraId="35FA5F9C" w14:textId="553E136C" w:rsidR="00E717F6" w:rsidRDefault="00954EB8" w:rsidP="003F0D34">
      <w:r>
        <w:t xml:space="preserve">The purpose of </w:t>
      </w:r>
      <w:r w:rsidR="007A4E27">
        <w:t xml:space="preserve">Committees, </w:t>
      </w:r>
      <w:r w:rsidR="0090505F">
        <w:t>Sub-C</w:t>
      </w:r>
      <w:r>
        <w:t xml:space="preserve">ommittees and </w:t>
      </w:r>
      <w:r w:rsidR="0090505F">
        <w:t>A</w:t>
      </w:r>
      <w:r>
        <w:t xml:space="preserve">dvisory </w:t>
      </w:r>
      <w:r w:rsidR="0090505F">
        <w:t>G</w:t>
      </w:r>
      <w:r>
        <w:t xml:space="preserve">roups is to enable the Society of Land Referencers to </w:t>
      </w:r>
      <w:r w:rsidR="009A7756">
        <w:t xml:space="preserve">effectively fulfil its </w:t>
      </w:r>
      <w:r w:rsidR="00E468A0">
        <w:t>objectives</w:t>
      </w:r>
      <w:r w:rsidR="009A7756">
        <w:t>.</w:t>
      </w:r>
    </w:p>
    <w:p w14:paraId="615A87A2" w14:textId="3EFC6E4E" w:rsidR="003F0D34" w:rsidRDefault="003F0D34" w:rsidP="003F0D34">
      <w:bookmarkStart w:id="2" w:name="_Hlk143675925"/>
      <w:r>
        <w:t xml:space="preserve">These model terms of reference </w:t>
      </w:r>
      <w:r w:rsidRPr="00921C52">
        <w:t>were approved unanimously by the</w:t>
      </w:r>
      <w:r w:rsidR="00E20CE2">
        <w:t xml:space="preserve"> SoLR Committee</w:t>
      </w:r>
      <w:r>
        <w:t xml:space="preserve"> dated </w:t>
      </w:r>
      <w:r w:rsidR="00081AA4">
        <w:t>25</w:t>
      </w:r>
      <w:r w:rsidR="0093618E">
        <w:t xml:space="preserve"> </w:t>
      </w:r>
      <w:r w:rsidR="00081AA4">
        <w:t>August</w:t>
      </w:r>
      <w:r w:rsidR="00031F7D">
        <w:t xml:space="preserve"> 202</w:t>
      </w:r>
      <w:r w:rsidR="00081AA4">
        <w:t>3</w:t>
      </w:r>
      <w:r w:rsidR="00031F7D">
        <w:t>.</w:t>
      </w:r>
    </w:p>
    <w:bookmarkEnd w:id="2"/>
    <w:p w14:paraId="6111D516" w14:textId="019681EE" w:rsidR="004069FB" w:rsidRPr="005A7962" w:rsidRDefault="004069FB" w:rsidP="007E45F1">
      <w:pPr>
        <w:rPr>
          <w:rFonts w:ascii="LuloCleanW01-OneBold" w:hAnsi="LuloCleanW01-OneBold"/>
          <w:sz w:val="18"/>
          <w:szCs w:val="18"/>
        </w:rPr>
      </w:pPr>
      <w:r w:rsidRPr="005A7962">
        <w:rPr>
          <w:rFonts w:ascii="LuloCleanW01-OneBold" w:hAnsi="LuloCleanW01-OneBold"/>
          <w:sz w:val="18"/>
          <w:szCs w:val="18"/>
        </w:rPr>
        <w:t>Definitions:</w:t>
      </w:r>
    </w:p>
    <w:p w14:paraId="0C77029E" w14:textId="4CEFA8E0" w:rsidR="0000540C" w:rsidRPr="0000540C" w:rsidRDefault="0000540C" w:rsidP="00B3435C">
      <w:pPr>
        <w:pStyle w:val="ListParagraph"/>
        <w:numPr>
          <w:ilvl w:val="0"/>
          <w:numId w:val="5"/>
        </w:numPr>
      </w:pPr>
      <w:r w:rsidRPr="0000540C">
        <w:rPr>
          <w:b/>
          <w:bCs/>
        </w:rPr>
        <w:t>Committee</w:t>
      </w:r>
      <w:r>
        <w:t xml:space="preserve"> – overarching group consisting of </w:t>
      </w:r>
      <w:r w:rsidR="00554D42">
        <w:t>at least</w:t>
      </w:r>
      <w:r>
        <w:t xml:space="preserve"> one representative from each </w:t>
      </w:r>
      <w:r w:rsidR="00554D42">
        <w:t>sub-committee.</w:t>
      </w:r>
    </w:p>
    <w:p w14:paraId="57FADE5C" w14:textId="45D4B6D6" w:rsidR="007E45F1" w:rsidRPr="005A7962" w:rsidRDefault="00F22CD0" w:rsidP="00B3435C">
      <w:pPr>
        <w:pStyle w:val="ListParagraph"/>
        <w:numPr>
          <w:ilvl w:val="0"/>
          <w:numId w:val="5"/>
        </w:numPr>
      </w:pPr>
      <w:r>
        <w:rPr>
          <w:b/>
          <w:bCs/>
        </w:rPr>
        <w:t>Sub</w:t>
      </w:r>
      <w:r w:rsidR="00EB709F">
        <w:rPr>
          <w:b/>
          <w:bCs/>
        </w:rPr>
        <w:t>-</w:t>
      </w:r>
      <w:r w:rsidR="004069FB" w:rsidRPr="005A7962">
        <w:rPr>
          <w:b/>
          <w:bCs/>
        </w:rPr>
        <w:t>Committee</w:t>
      </w:r>
      <w:r w:rsidR="00840AAF" w:rsidRPr="005A7962">
        <w:t xml:space="preserve"> – group</w:t>
      </w:r>
      <w:r w:rsidR="00EB709F">
        <w:t>s</w:t>
      </w:r>
      <w:r w:rsidR="00840AAF" w:rsidRPr="005A7962">
        <w:t xml:space="preserve"> of at least 3 SoLR </w:t>
      </w:r>
      <w:r w:rsidR="00BF37A2" w:rsidRPr="005A7962">
        <w:t>m</w:t>
      </w:r>
      <w:r w:rsidR="00840AAF" w:rsidRPr="005A7962">
        <w:t xml:space="preserve">embers formed to </w:t>
      </w:r>
      <w:r w:rsidR="00E34692" w:rsidRPr="005A7962">
        <w:t xml:space="preserve">deliver a </w:t>
      </w:r>
      <w:proofErr w:type="gramStart"/>
      <w:r w:rsidR="00E34692" w:rsidRPr="005A7962">
        <w:t>specific set</w:t>
      </w:r>
      <w:r w:rsidR="00EB709F">
        <w:t>s</w:t>
      </w:r>
      <w:r w:rsidR="00E34692" w:rsidRPr="005A7962">
        <w:t xml:space="preserve"> of objectives</w:t>
      </w:r>
      <w:proofErr w:type="gramEnd"/>
      <w:r w:rsidR="0000540C">
        <w:t xml:space="preserve">. Committees and Sub-committees are listed on the </w:t>
      </w:r>
      <w:hyperlink r:id="rId8" w:history="1">
        <w:r w:rsidR="0000540C" w:rsidRPr="0000540C">
          <w:rPr>
            <w:rStyle w:val="Hyperlink"/>
          </w:rPr>
          <w:t>SoLR website</w:t>
        </w:r>
      </w:hyperlink>
      <w:r w:rsidR="0000540C">
        <w:t>.</w:t>
      </w:r>
    </w:p>
    <w:p w14:paraId="171EBC53" w14:textId="4D2E4ECD" w:rsidR="004069FB" w:rsidRPr="005A7962" w:rsidRDefault="004069FB" w:rsidP="00B3435C">
      <w:pPr>
        <w:pStyle w:val="ListParagraph"/>
        <w:numPr>
          <w:ilvl w:val="0"/>
          <w:numId w:val="5"/>
        </w:numPr>
      </w:pPr>
      <w:r w:rsidRPr="005A7962">
        <w:rPr>
          <w:b/>
          <w:bCs/>
        </w:rPr>
        <w:t>Advisory Group</w:t>
      </w:r>
      <w:r w:rsidR="00FD31DF" w:rsidRPr="005A7962">
        <w:t xml:space="preserve"> – group of at least 3 SoLR </w:t>
      </w:r>
      <w:r w:rsidR="00BF37A2" w:rsidRPr="005A7962">
        <w:t>m</w:t>
      </w:r>
      <w:r w:rsidR="00FD31DF" w:rsidRPr="005A7962">
        <w:t xml:space="preserve">embers or non-members </w:t>
      </w:r>
      <w:r w:rsidR="000B6B09" w:rsidRPr="005A7962">
        <w:t xml:space="preserve">formed to discuss a specific </w:t>
      </w:r>
      <w:r w:rsidR="00510CB5" w:rsidRPr="005A7962">
        <w:t xml:space="preserve">expert/ </w:t>
      </w:r>
      <w:r w:rsidR="000B6B09" w:rsidRPr="005A7962">
        <w:t xml:space="preserve">technical </w:t>
      </w:r>
      <w:r w:rsidR="00510CB5" w:rsidRPr="005A7962">
        <w:t>topic</w:t>
      </w:r>
      <w:r w:rsidR="00FC7CD8">
        <w:t xml:space="preserve"> and advise </w:t>
      </w:r>
      <w:r w:rsidR="00701A61">
        <w:t xml:space="preserve">a third-party decision maker or decision making </w:t>
      </w:r>
      <w:proofErr w:type="gramStart"/>
      <w:r w:rsidR="00701A61">
        <w:t>process</w:t>
      </w:r>
      <w:proofErr w:type="gramEnd"/>
    </w:p>
    <w:p w14:paraId="024E6962" w14:textId="42555F93" w:rsidR="004069FB" w:rsidRPr="005A7962" w:rsidRDefault="004069FB" w:rsidP="00B3435C">
      <w:pPr>
        <w:pStyle w:val="ListParagraph"/>
        <w:numPr>
          <w:ilvl w:val="0"/>
          <w:numId w:val="5"/>
        </w:numPr>
      </w:pPr>
      <w:r w:rsidRPr="005A7962">
        <w:rPr>
          <w:b/>
          <w:bCs/>
        </w:rPr>
        <w:t>Society of Land Referencers</w:t>
      </w:r>
      <w:r w:rsidRPr="005A7962">
        <w:t xml:space="preserve"> (SoLR)</w:t>
      </w:r>
      <w:r w:rsidR="00116897" w:rsidRPr="005A7962">
        <w:t xml:space="preserve"> (The Society)</w:t>
      </w:r>
    </w:p>
    <w:p w14:paraId="0A3D80D6" w14:textId="579E76AE" w:rsidR="004069FB" w:rsidRPr="005A7962" w:rsidRDefault="004069FB" w:rsidP="00B3435C">
      <w:pPr>
        <w:pStyle w:val="ListParagraph"/>
        <w:numPr>
          <w:ilvl w:val="0"/>
          <w:numId w:val="5"/>
        </w:numPr>
      </w:pPr>
      <w:r w:rsidRPr="005A7962">
        <w:rPr>
          <w:b/>
          <w:bCs/>
        </w:rPr>
        <w:t>The Board</w:t>
      </w:r>
      <w:r w:rsidR="00116897" w:rsidRPr="005A7962">
        <w:t xml:space="preserve"> – the </w:t>
      </w:r>
      <w:r w:rsidR="006B6821">
        <w:t xml:space="preserve">executive </w:t>
      </w:r>
      <w:r w:rsidR="00116897" w:rsidRPr="005A7962">
        <w:t>management committee of the Society of Land Referencers</w:t>
      </w:r>
    </w:p>
    <w:p w14:paraId="4E31510E" w14:textId="7AD29701" w:rsidR="007E45F1" w:rsidRPr="005A7962" w:rsidRDefault="00B3435C" w:rsidP="00B3435C">
      <w:pPr>
        <w:pStyle w:val="ListParagraph"/>
        <w:numPr>
          <w:ilvl w:val="0"/>
          <w:numId w:val="5"/>
        </w:numPr>
      </w:pPr>
      <w:r w:rsidRPr="005A7962">
        <w:rPr>
          <w:b/>
          <w:bCs/>
        </w:rPr>
        <w:t>Members</w:t>
      </w:r>
      <w:r w:rsidR="00116897" w:rsidRPr="005A7962">
        <w:t xml:space="preserve"> – </w:t>
      </w:r>
      <w:r w:rsidR="00BF37A2" w:rsidRPr="005A7962">
        <w:t>Subscribed m</w:t>
      </w:r>
      <w:r w:rsidR="0069565F" w:rsidRPr="005A7962">
        <w:t>embers of the Society of Land Referencers</w:t>
      </w:r>
      <w:r w:rsidR="00C84450" w:rsidRPr="005A7962">
        <w:t xml:space="preserve"> as prescribed in the Articles of Association</w:t>
      </w:r>
    </w:p>
    <w:p w14:paraId="54FF5390" w14:textId="77777777" w:rsidR="007E45F1" w:rsidRDefault="007E45F1" w:rsidP="007E45F1"/>
    <w:p w14:paraId="62358E1B" w14:textId="77777777" w:rsidR="007E45F1" w:rsidRDefault="007E45F1" w:rsidP="007E45F1"/>
    <w:p w14:paraId="3B9996FF" w14:textId="77777777" w:rsidR="007E45F1" w:rsidRDefault="007E45F1" w:rsidP="007E45F1"/>
    <w:p w14:paraId="0E4291C7" w14:textId="77777777" w:rsidR="007E45F1" w:rsidRDefault="007E45F1" w:rsidP="007E45F1"/>
    <w:p w14:paraId="2ADF2A4E" w14:textId="77777777" w:rsidR="007E45F1" w:rsidRDefault="007E45F1" w:rsidP="007E45F1"/>
    <w:p w14:paraId="4E66AFDA" w14:textId="77777777" w:rsidR="007E45F1" w:rsidRDefault="007E45F1" w:rsidP="007E45F1"/>
    <w:p w14:paraId="54751CE7" w14:textId="77777777" w:rsidR="007E45F1" w:rsidRDefault="007E45F1" w:rsidP="007E45F1"/>
    <w:p w14:paraId="2BE2BA89" w14:textId="77777777" w:rsidR="007E45F1" w:rsidRDefault="007E45F1" w:rsidP="007E45F1"/>
    <w:p w14:paraId="4B9EFB54" w14:textId="1ED66C25" w:rsidR="007E45F1" w:rsidRPr="007E45F1" w:rsidRDefault="004B1626" w:rsidP="007E45F1">
      <w:pPr>
        <w:pStyle w:val="Heading1"/>
      </w:pPr>
      <w:bookmarkStart w:id="3" w:name="_Toc143877284"/>
      <w:r>
        <w:lastRenderedPageBreak/>
        <w:t>Committee/ Advisory Group Name:</w:t>
      </w:r>
      <w:r w:rsidR="0090505F">
        <w:t xml:space="preserve">  Standards Committee</w:t>
      </w:r>
      <w:bookmarkEnd w:id="3"/>
    </w:p>
    <w:p w14:paraId="2D1C99D0" w14:textId="77777777" w:rsidR="007E45F1" w:rsidRDefault="007E45F1" w:rsidP="007E45F1"/>
    <w:p w14:paraId="335C91D5" w14:textId="77777777" w:rsidR="008D1FA1" w:rsidRDefault="008D1FA1" w:rsidP="008D1FA1">
      <w:r>
        <w:t xml:space="preserve">Formed on: </w:t>
      </w:r>
      <w:sdt>
        <w:sdtPr>
          <w:id w:val="1511639977"/>
          <w:placeholder>
            <w:docPart w:val="01720A9D2D06427FA77837C6BBCBCA9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E6C89">
            <w:rPr>
              <w:rStyle w:val="PlaceholderText"/>
            </w:rPr>
            <w:t>Click or tap to enter a date.</w:t>
          </w:r>
        </w:sdtContent>
      </w:sdt>
    </w:p>
    <w:p w14:paraId="01535DFE" w14:textId="2ABFF11E" w:rsidR="008D1FA1" w:rsidRDefault="008D1FA1" w:rsidP="008D1FA1">
      <w:r>
        <w:t xml:space="preserve">Forming members: </w:t>
      </w:r>
      <w:r w:rsidR="00BE60C7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E60C7">
        <w:instrText xml:space="preserve"> FORMTEXT </w:instrText>
      </w:r>
      <w:r w:rsidR="00BE60C7">
        <w:fldChar w:fldCharType="separate"/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fldChar w:fldCharType="end"/>
      </w:r>
      <w:bookmarkEnd w:id="4"/>
      <w:r w:rsidR="00C720F1">
        <w:t xml:space="preserve"> </w:t>
      </w:r>
    </w:p>
    <w:p w14:paraId="764982EE" w14:textId="069DDAA8" w:rsidR="008D1FA1" w:rsidRDefault="008D1FA1" w:rsidP="008D1FA1">
      <w:r>
        <w:t xml:space="preserve">Chairperson: </w:t>
      </w:r>
      <w:r w:rsidR="00BE60C7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E60C7">
        <w:instrText xml:space="preserve"> FORMTEXT </w:instrText>
      </w:r>
      <w:r w:rsidR="00BE60C7">
        <w:fldChar w:fldCharType="separate"/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rPr>
          <w:noProof/>
        </w:rPr>
        <w:t> </w:t>
      </w:r>
      <w:r w:rsidR="00BE60C7">
        <w:fldChar w:fldCharType="end"/>
      </w:r>
      <w:bookmarkEnd w:id="5"/>
    </w:p>
    <w:p w14:paraId="2997690D" w14:textId="7C0892CD" w:rsidR="00CA2F17" w:rsidRPr="00D71236" w:rsidRDefault="008D1FA1" w:rsidP="00D71236">
      <w:pPr>
        <w:rPr>
          <w:rFonts w:ascii="Helvetica" w:hAnsi="Helvetica"/>
          <w:color w:val="333333"/>
          <w:sz w:val="21"/>
          <w:szCs w:val="21"/>
        </w:rPr>
      </w:pPr>
      <w:r>
        <w:t xml:space="preserve">Purpose: </w:t>
      </w:r>
    </w:p>
    <w:p w14:paraId="1BCB8CE1" w14:textId="360E7BEA" w:rsidR="004A21FD" w:rsidRPr="00335E78" w:rsidRDefault="002E5B82" w:rsidP="004A21FD">
      <w:pPr>
        <w:pStyle w:val="ListParagraph"/>
        <w:numPr>
          <w:ilvl w:val="0"/>
          <w:numId w:val="11"/>
        </w:numPr>
      </w:pPr>
      <w:proofErr w:type="spellStart"/>
      <w:r>
        <w:t>xxxx</w:t>
      </w:r>
      <w:proofErr w:type="spellEnd"/>
    </w:p>
    <w:p w14:paraId="7A5DBF82" w14:textId="77777777" w:rsidR="00554D42" w:rsidRDefault="00554D42" w:rsidP="00554D42">
      <w:pPr>
        <w:pStyle w:val="ListParagraph"/>
      </w:pPr>
    </w:p>
    <w:p w14:paraId="1D362914" w14:textId="77777777" w:rsidR="00554D42" w:rsidRDefault="00554D42" w:rsidP="00554D42"/>
    <w:p w14:paraId="0C60F746" w14:textId="59724448" w:rsidR="00AA3618" w:rsidRDefault="00AA3618" w:rsidP="007E45F1">
      <w:pPr>
        <w:pStyle w:val="Heading1"/>
      </w:pPr>
      <w:bookmarkStart w:id="6" w:name="_Toc143877285"/>
      <w:r>
        <w:t>Objectives</w:t>
      </w:r>
      <w:bookmarkEnd w:id="6"/>
    </w:p>
    <w:p w14:paraId="0FB264E3" w14:textId="77777777" w:rsidR="006870BB" w:rsidRDefault="006870BB" w:rsidP="006870BB"/>
    <w:p w14:paraId="6995EC85" w14:textId="6AF5CEAF" w:rsidR="0098565F" w:rsidRDefault="002E5B82" w:rsidP="00C04552">
      <w:pPr>
        <w:pStyle w:val="ListParagraph"/>
        <w:numPr>
          <w:ilvl w:val="0"/>
          <w:numId w:val="12"/>
        </w:numPr>
      </w:pPr>
      <w:proofErr w:type="spellStart"/>
      <w:r>
        <w:t>xxxx</w:t>
      </w:r>
      <w:proofErr w:type="spellEnd"/>
    </w:p>
    <w:p w14:paraId="4C15E215" w14:textId="77777777" w:rsidR="00033B0F" w:rsidRDefault="00033B0F" w:rsidP="00D71236">
      <w:pPr>
        <w:pStyle w:val="ListParagraph"/>
      </w:pPr>
    </w:p>
    <w:p w14:paraId="7AED8B61" w14:textId="77777777" w:rsidR="000544DB" w:rsidRPr="000544DB" w:rsidRDefault="000544DB" w:rsidP="000544DB"/>
    <w:p w14:paraId="3C2D4160" w14:textId="49D50D10" w:rsidR="007E45F1" w:rsidRDefault="000460FF" w:rsidP="007E45F1">
      <w:pPr>
        <w:pStyle w:val="Heading1"/>
      </w:pPr>
      <w:bookmarkStart w:id="7" w:name="_Toc143877286"/>
      <w:r>
        <w:t>Formation</w:t>
      </w:r>
      <w:bookmarkEnd w:id="7"/>
    </w:p>
    <w:p w14:paraId="2F31C3B0" w14:textId="77777777" w:rsidR="007E45F1" w:rsidRDefault="007E45F1" w:rsidP="007E45F1"/>
    <w:p w14:paraId="7B5C8E99" w14:textId="526DB7A5" w:rsidR="006A0BE7" w:rsidRDefault="006A0BE7" w:rsidP="006A0BE7">
      <w:pPr>
        <w:pStyle w:val="ListParagraph"/>
        <w:numPr>
          <w:ilvl w:val="0"/>
          <w:numId w:val="4"/>
        </w:numPr>
      </w:pPr>
      <w:r>
        <w:t xml:space="preserve">The </w:t>
      </w:r>
      <w:r w:rsidR="0019751F">
        <w:t>Sub-</w:t>
      </w:r>
      <w:r>
        <w:t xml:space="preserve">Committee will be composed of a minimum of </w:t>
      </w:r>
      <w:r w:rsidR="002E5B82" w:rsidRPr="00294056">
        <w:rPr>
          <w:highlight w:val="yellow"/>
        </w:rPr>
        <w:t>[</w:t>
      </w:r>
      <w:proofErr w:type="spellStart"/>
      <w:r w:rsidR="002E5B82" w:rsidRPr="00294056">
        <w:rPr>
          <w:highlight w:val="yellow"/>
        </w:rPr>
        <w:t>xxxxx</w:t>
      </w:r>
      <w:proofErr w:type="spellEnd"/>
      <w:r w:rsidR="002E5B82" w:rsidRPr="00294056">
        <w:rPr>
          <w:highlight w:val="yellow"/>
        </w:rPr>
        <w:t>]</w:t>
      </w:r>
      <w:r w:rsidRPr="00294056">
        <w:rPr>
          <w:highlight w:val="yellow"/>
        </w:rPr>
        <w:t xml:space="preserve"> </w:t>
      </w:r>
      <w:r w:rsidR="00294056" w:rsidRPr="00294056">
        <w:rPr>
          <w:highlight w:val="yellow"/>
        </w:rPr>
        <w:t>[</w:t>
      </w:r>
      <w:r w:rsidRPr="00294056">
        <w:rPr>
          <w:highlight w:val="yellow"/>
        </w:rPr>
        <w:t>(</w:t>
      </w:r>
      <w:proofErr w:type="spellStart"/>
      <w:r w:rsidR="002E5B82" w:rsidRPr="00294056">
        <w:rPr>
          <w:highlight w:val="yellow"/>
        </w:rPr>
        <w:t>xxxx</w:t>
      </w:r>
      <w:proofErr w:type="spellEnd"/>
      <w:r w:rsidRPr="00294056">
        <w:rPr>
          <w:highlight w:val="yellow"/>
        </w:rPr>
        <w:t>)</w:t>
      </w:r>
      <w:r w:rsidR="00294056" w:rsidRPr="00294056">
        <w:rPr>
          <w:highlight w:val="yellow"/>
        </w:rPr>
        <w:t>]</w:t>
      </w:r>
      <w:r>
        <w:t xml:space="preserve"> persons with the precise number being at the discretion of the </w:t>
      </w:r>
      <w:r w:rsidR="0019751F">
        <w:t>Sub-</w:t>
      </w:r>
      <w:r>
        <w:t xml:space="preserve">Committee Chair.  A member of the Board may be appointed as a </w:t>
      </w:r>
      <w:r w:rsidR="00986291">
        <w:t>Sub-</w:t>
      </w:r>
      <w:r>
        <w:t xml:space="preserve">Committee member. </w:t>
      </w:r>
    </w:p>
    <w:p w14:paraId="28D773C0" w14:textId="77777777" w:rsidR="006A0BE7" w:rsidRDefault="006A0BE7" w:rsidP="006A0BE7">
      <w:pPr>
        <w:pStyle w:val="ListParagraph"/>
        <w:ind w:left="1080"/>
      </w:pPr>
    </w:p>
    <w:p w14:paraId="6C806371" w14:textId="77777777" w:rsidR="006A0BE7" w:rsidRDefault="006A0BE7" w:rsidP="006A0BE7">
      <w:pPr>
        <w:pStyle w:val="ListParagraph"/>
        <w:numPr>
          <w:ilvl w:val="0"/>
          <w:numId w:val="4"/>
        </w:numPr>
      </w:pPr>
      <w:r w:rsidRPr="00774BF1">
        <w:t>Appointment of a Chairperson:</w:t>
      </w:r>
    </w:p>
    <w:p w14:paraId="1473C5F6" w14:textId="50B12CD6" w:rsidR="006A0BE7" w:rsidRDefault="00D16048" w:rsidP="000230DA">
      <w:pPr>
        <w:pStyle w:val="ListParagraph"/>
        <w:ind w:left="360"/>
      </w:pPr>
      <w:r>
        <w:t xml:space="preserve">A </w:t>
      </w:r>
      <w:r w:rsidR="001A6176">
        <w:t xml:space="preserve">Chairperson shall be appointed at the first meeting of the </w:t>
      </w:r>
      <w:r w:rsidR="00986291">
        <w:t>Sub-</w:t>
      </w:r>
      <w:proofErr w:type="gramStart"/>
      <w:r w:rsidR="00986291">
        <w:t>C</w:t>
      </w:r>
      <w:r w:rsidR="001A6176">
        <w:t>ommittee  and</w:t>
      </w:r>
      <w:proofErr w:type="gramEnd"/>
      <w:r w:rsidR="006A0BE7">
        <w:t xml:space="preserve"> shall be </w:t>
      </w:r>
      <w:r w:rsidR="001A6176">
        <w:t>elected</w:t>
      </w:r>
      <w:r w:rsidR="006A0BE7">
        <w:t xml:space="preserve"> by a vote of the forming members </w:t>
      </w:r>
      <w:r w:rsidR="00D40D75">
        <w:t xml:space="preserve">of that Sub-Committee </w:t>
      </w:r>
      <w:r w:rsidR="006A0BE7">
        <w:t>or by the Board.</w:t>
      </w:r>
    </w:p>
    <w:p w14:paraId="387E3506" w14:textId="77777777" w:rsidR="006A0BE7" w:rsidRDefault="006A0BE7" w:rsidP="006A0BE7">
      <w:pPr>
        <w:pStyle w:val="ListParagraph"/>
        <w:ind w:left="1080"/>
      </w:pPr>
    </w:p>
    <w:p w14:paraId="5CC50C08" w14:textId="77777777" w:rsidR="006A0BE7" w:rsidRPr="00774BF1" w:rsidRDefault="006A0BE7" w:rsidP="006A0BE7">
      <w:pPr>
        <w:pStyle w:val="ListParagraph"/>
        <w:numPr>
          <w:ilvl w:val="0"/>
          <w:numId w:val="4"/>
        </w:numPr>
      </w:pPr>
      <w:r w:rsidRPr="00774BF1">
        <w:t>Duties of the Chairperson:</w:t>
      </w:r>
    </w:p>
    <w:p w14:paraId="0E6B7B7B" w14:textId="3811F60B" w:rsidR="006A0BE7" w:rsidRPr="00C170E0" w:rsidRDefault="006A0BE7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seek approval of the </w:t>
      </w:r>
      <w:r w:rsidR="00CD0D85">
        <w:t>SoLR Committee</w:t>
      </w:r>
    </w:p>
    <w:p w14:paraId="150D56E3" w14:textId="2418D7D8" w:rsidR="00C170E0" w:rsidRPr="00775EF7" w:rsidRDefault="00C170E0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set and communicate arrangements of regular meetings of the </w:t>
      </w:r>
      <w:r w:rsidR="00814BEF">
        <w:t>Sub-Committee</w:t>
      </w:r>
    </w:p>
    <w:p w14:paraId="4C6CD8BA" w14:textId="77777777" w:rsidR="006A0BE7" w:rsidRPr="00775EF7" w:rsidRDefault="006A0BE7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record and file records of meetings, </w:t>
      </w:r>
      <w:proofErr w:type="gramStart"/>
      <w:r>
        <w:t>decisions</w:t>
      </w:r>
      <w:proofErr w:type="gramEnd"/>
      <w:r>
        <w:t xml:space="preserve"> and approvals</w:t>
      </w:r>
    </w:p>
    <w:p w14:paraId="06C33682" w14:textId="43CAA0A5" w:rsidR="006A0BE7" w:rsidRPr="00775EF7" w:rsidRDefault="006A0BE7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attend </w:t>
      </w:r>
      <w:r w:rsidR="00CD0D85">
        <w:t xml:space="preserve">SoLR </w:t>
      </w:r>
      <w:r w:rsidR="007959CD">
        <w:t>Committee</w:t>
      </w:r>
      <w:r>
        <w:t xml:space="preserve"> meetings when </w:t>
      </w:r>
      <w:proofErr w:type="gramStart"/>
      <w:r>
        <w:t>required</w:t>
      </w:r>
      <w:proofErr w:type="gramEnd"/>
    </w:p>
    <w:p w14:paraId="0A0ED207" w14:textId="4F81B08F" w:rsidR="006A0BE7" w:rsidRPr="00434BF5" w:rsidRDefault="006A0BE7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report </w:t>
      </w:r>
      <w:r w:rsidR="00B3435C">
        <w:t xml:space="preserve">to the </w:t>
      </w:r>
      <w:r w:rsidR="00CD0D85">
        <w:t>SoLR Com</w:t>
      </w:r>
      <w:r w:rsidR="0019751F">
        <w:t>m</w:t>
      </w:r>
      <w:r w:rsidR="00CD0D85">
        <w:t>i</w:t>
      </w:r>
      <w:r w:rsidR="0019751F">
        <w:t>t</w:t>
      </w:r>
      <w:r w:rsidR="00CD0D85">
        <w:t>tee</w:t>
      </w:r>
      <w:r w:rsidR="00B3435C">
        <w:t xml:space="preserve"> </w:t>
      </w:r>
      <w:r w:rsidR="00243E7F">
        <w:t xml:space="preserve">and </w:t>
      </w:r>
      <w:r w:rsidR="00B3435C">
        <w:t xml:space="preserve">Members </w:t>
      </w:r>
      <w:r>
        <w:t xml:space="preserve">on the activities of the </w:t>
      </w:r>
      <w:r w:rsidR="00CD0D85">
        <w:t>Sub-</w:t>
      </w:r>
      <w:r>
        <w:t>Committee</w:t>
      </w:r>
    </w:p>
    <w:p w14:paraId="1BC1D9AC" w14:textId="383085CA" w:rsidR="00434BF5" w:rsidRPr="0039520A" w:rsidRDefault="00434BF5" w:rsidP="006A0BE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maintain a register of </w:t>
      </w:r>
      <w:r w:rsidR="0019751F">
        <w:t>Su</w:t>
      </w:r>
      <w:r w:rsidR="007959CD">
        <w:t>b</w:t>
      </w:r>
      <w:r w:rsidR="0019751F">
        <w:t>-</w:t>
      </w:r>
      <w:r w:rsidR="007959CD">
        <w:t>Committee</w:t>
      </w:r>
      <w:r>
        <w:t xml:space="preserve"> </w:t>
      </w:r>
      <w:proofErr w:type="gramStart"/>
      <w:r>
        <w:t>members</w:t>
      </w:r>
      <w:proofErr w:type="gramEnd"/>
    </w:p>
    <w:p w14:paraId="5E3CB2B8" w14:textId="19297483" w:rsidR="0039520A" w:rsidRDefault="0039520A" w:rsidP="0039520A">
      <w:pPr>
        <w:pStyle w:val="Heading1"/>
      </w:pPr>
      <w:bookmarkStart w:id="8" w:name="_Toc143877287"/>
      <w:r>
        <w:lastRenderedPageBreak/>
        <w:t>Activities</w:t>
      </w:r>
      <w:bookmarkEnd w:id="8"/>
    </w:p>
    <w:p w14:paraId="66679623" w14:textId="77777777" w:rsidR="0039520A" w:rsidRPr="0039520A" w:rsidRDefault="0039520A" w:rsidP="0039520A"/>
    <w:p w14:paraId="759BFDE1" w14:textId="77777777" w:rsidR="006A0BE7" w:rsidRDefault="006A0BE7" w:rsidP="006A0BE7">
      <w:r>
        <w:t xml:space="preserve">All activities conducted or planned by the committee </w:t>
      </w:r>
      <w:proofErr w:type="gramStart"/>
      <w:r>
        <w:t>must;</w:t>
      </w:r>
      <w:proofErr w:type="gramEnd"/>
    </w:p>
    <w:p w14:paraId="5844C986" w14:textId="77777777" w:rsidR="006870BB" w:rsidRDefault="006A0BE7" w:rsidP="006870BB">
      <w:pPr>
        <w:pStyle w:val="ListParagraph"/>
        <w:numPr>
          <w:ilvl w:val="0"/>
          <w:numId w:val="6"/>
        </w:numPr>
      </w:pPr>
      <w:r>
        <w:t>further the objects of the Society, which are restricted the following:</w:t>
      </w:r>
    </w:p>
    <w:p w14:paraId="0BC1891A" w14:textId="77777777" w:rsidR="006870BB" w:rsidRPr="006870BB" w:rsidRDefault="006A0BE7" w:rsidP="006870BB">
      <w:pPr>
        <w:pStyle w:val="ListParagraph"/>
        <w:numPr>
          <w:ilvl w:val="1"/>
          <w:numId w:val="6"/>
        </w:numPr>
      </w:pPr>
      <w:r w:rsidRPr="006870BB">
        <w:rPr>
          <w:i/>
          <w:iCs/>
        </w:rPr>
        <w:t xml:space="preserve">To influence the development and management of the Society, as appropriate, and to work in a way that sustains the supportive network and to continue to work closely with other land referencers not members of the Society, </w:t>
      </w:r>
      <w:proofErr w:type="gramStart"/>
      <w:r w:rsidRPr="006870BB">
        <w:rPr>
          <w:i/>
          <w:iCs/>
        </w:rPr>
        <w:t>in order to</w:t>
      </w:r>
      <w:proofErr w:type="gramEnd"/>
      <w:r w:rsidRPr="006870BB">
        <w:rPr>
          <w:i/>
          <w:iCs/>
        </w:rPr>
        <w:t xml:space="preserve"> maintain and further increase referral pathways; and </w:t>
      </w:r>
    </w:p>
    <w:p w14:paraId="7BA67DD5" w14:textId="3D3661D8" w:rsidR="001414D7" w:rsidRPr="001414D7" w:rsidRDefault="006A0BE7" w:rsidP="001414D7">
      <w:pPr>
        <w:pStyle w:val="ListParagraph"/>
        <w:numPr>
          <w:ilvl w:val="1"/>
          <w:numId w:val="6"/>
        </w:numPr>
      </w:pPr>
      <w:r w:rsidRPr="006870BB">
        <w:rPr>
          <w:i/>
          <w:iCs/>
        </w:rPr>
        <w:t>To bring together professional land referencers and others with recognised interests in the land referencing and related activities.</w:t>
      </w:r>
    </w:p>
    <w:p w14:paraId="6A5472E8" w14:textId="77777777" w:rsidR="001414D7" w:rsidRPr="001414D7" w:rsidRDefault="001414D7" w:rsidP="001414D7">
      <w:pPr>
        <w:pStyle w:val="ListParagraph"/>
        <w:ind w:left="1080"/>
      </w:pPr>
    </w:p>
    <w:p w14:paraId="4EB0A108" w14:textId="21CF49F2" w:rsidR="001414D7" w:rsidRDefault="006A0BE7" w:rsidP="001414D7">
      <w:pPr>
        <w:pStyle w:val="ListParagraph"/>
        <w:numPr>
          <w:ilvl w:val="0"/>
          <w:numId w:val="6"/>
        </w:numPr>
      </w:pPr>
      <w:r>
        <w:t xml:space="preserve">align to our </w:t>
      </w:r>
      <w:hyperlink r:id="rId9" w:history="1">
        <w:r w:rsidR="001414D7" w:rsidRPr="00932A68">
          <w:rPr>
            <w:rStyle w:val="Hyperlink"/>
          </w:rPr>
          <w:t>C</w:t>
        </w:r>
        <w:r w:rsidRPr="00932A68">
          <w:rPr>
            <w:rStyle w:val="Hyperlink"/>
          </w:rPr>
          <w:t xml:space="preserve">ore </w:t>
        </w:r>
        <w:r w:rsidR="001414D7" w:rsidRPr="00932A68">
          <w:rPr>
            <w:rStyle w:val="Hyperlink"/>
          </w:rPr>
          <w:t>O</w:t>
        </w:r>
        <w:r w:rsidRPr="00932A68">
          <w:rPr>
            <w:rStyle w:val="Hyperlink"/>
          </w:rPr>
          <w:t>bjectives</w:t>
        </w:r>
      </w:hyperlink>
    </w:p>
    <w:p w14:paraId="7FAB7568" w14:textId="4110A319" w:rsidR="001414D7" w:rsidRPr="007274EF" w:rsidRDefault="000D1C3C" w:rsidP="007274EF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>comply</w:t>
      </w:r>
      <w:r w:rsidR="006A0BE7">
        <w:t xml:space="preserve"> with SoLR</w:t>
      </w:r>
      <w:r w:rsidR="004D0ADD">
        <w:t xml:space="preserve"> </w:t>
      </w:r>
      <w:hyperlink r:id="rId10" w:history="1">
        <w:r w:rsidR="004D0ADD" w:rsidRPr="00736772">
          <w:rPr>
            <w:rStyle w:val="Hyperlink"/>
          </w:rPr>
          <w:t>policies</w:t>
        </w:r>
      </w:hyperlink>
      <w:r w:rsidR="007274EF">
        <w:t xml:space="preserve"> e.g. </w:t>
      </w:r>
      <w:r w:rsidR="006A0BE7">
        <w:t xml:space="preserve"> </w:t>
      </w:r>
      <w:hyperlink r:id="rId11" w:history="1">
        <w:r w:rsidR="006A0BE7" w:rsidRPr="009B1A1E">
          <w:rPr>
            <w:rStyle w:val="Hyperlink"/>
          </w:rPr>
          <w:t>Constitution</w:t>
        </w:r>
      </w:hyperlink>
      <w:r w:rsidR="006A0BE7">
        <w:t xml:space="preserve">, </w:t>
      </w:r>
      <w:hyperlink r:id="rId12" w:history="1">
        <w:r w:rsidR="006A0BE7" w:rsidRPr="00EA77AE">
          <w:rPr>
            <w:rStyle w:val="Hyperlink"/>
          </w:rPr>
          <w:t>Code of Conduct</w:t>
        </w:r>
      </w:hyperlink>
      <w:r w:rsidR="002549FE">
        <w:t xml:space="preserve">, </w:t>
      </w:r>
      <w:hyperlink r:id="rId13" w:history="1">
        <w:r w:rsidR="007274EF" w:rsidRPr="002549FE">
          <w:rPr>
            <w:rStyle w:val="Hyperlink"/>
          </w:rPr>
          <w:t>Conflict of Interest Policy</w:t>
        </w:r>
      </w:hyperlink>
      <w:r w:rsidR="007274EF">
        <w:rPr>
          <w:rStyle w:val="Hyperlink"/>
        </w:rPr>
        <w:t xml:space="preserve"> and </w:t>
      </w:r>
      <w:hyperlink r:id="rId14" w:history="1">
        <w:r w:rsidR="006A0BE7" w:rsidRPr="0002091F">
          <w:rPr>
            <w:rStyle w:val="Hyperlink"/>
          </w:rPr>
          <w:t>Privacy Policy</w:t>
        </w:r>
      </w:hyperlink>
      <w:r w:rsidR="00736772">
        <w:rPr>
          <w:rStyle w:val="Hyperlink"/>
          <w:color w:val="auto"/>
          <w:u w:val="none"/>
        </w:rPr>
        <w:t>.</w:t>
      </w:r>
      <w:r w:rsidR="002549FE" w:rsidRPr="007274EF">
        <w:rPr>
          <w:rStyle w:val="Hyperlink"/>
          <w:color w:val="auto"/>
        </w:rPr>
        <w:t xml:space="preserve"> </w:t>
      </w:r>
    </w:p>
    <w:p w14:paraId="1602DA88" w14:textId="77777777" w:rsidR="001414D7" w:rsidRDefault="006A0BE7" w:rsidP="001414D7">
      <w:pPr>
        <w:pStyle w:val="ListParagraph"/>
        <w:numPr>
          <w:ilvl w:val="0"/>
          <w:numId w:val="6"/>
        </w:numPr>
      </w:pPr>
      <w:r>
        <w:t>represent value of money</w:t>
      </w:r>
    </w:p>
    <w:p w14:paraId="6EF00055" w14:textId="77777777" w:rsidR="001414D7" w:rsidRDefault="00436058" w:rsidP="001414D7">
      <w:pPr>
        <w:pStyle w:val="ListParagraph"/>
        <w:numPr>
          <w:ilvl w:val="0"/>
          <w:numId w:val="6"/>
        </w:numPr>
      </w:pPr>
      <w:r>
        <w:t xml:space="preserve">maintain a record of meetings and </w:t>
      </w:r>
      <w:proofErr w:type="gramStart"/>
      <w:r>
        <w:t>activities</w:t>
      </w:r>
      <w:proofErr w:type="gramEnd"/>
    </w:p>
    <w:p w14:paraId="14A9424E" w14:textId="7363CB21" w:rsidR="001414D7" w:rsidRDefault="00E06585" w:rsidP="001414D7">
      <w:pPr>
        <w:pStyle w:val="ListParagraph"/>
        <w:numPr>
          <w:ilvl w:val="0"/>
          <w:numId w:val="6"/>
        </w:numPr>
      </w:pPr>
      <w:r>
        <w:t>periodically as agreed, report activities to the Board and Member</w:t>
      </w:r>
      <w:r w:rsidR="002549FE">
        <w:t>s</w:t>
      </w:r>
    </w:p>
    <w:p w14:paraId="074BD4E3" w14:textId="6BFBD022" w:rsidR="00590B9E" w:rsidRDefault="002E36D6" w:rsidP="006A0BE7">
      <w:pPr>
        <w:pStyle w:val="ListParagraph"/>
        <w:numPr>
          <w:ilvl w:val="0"/>
          <w:numId w:val="6"/>
        </w:numPr>
      </w:pPr>
      <w:r>
        <w:t xml:space="preserve">be approved by a quorum of the </w:t>
      </w:r>
      <w:proofErr w:type="gramStart"/>
      <w:r w:rsidR="00D50081">
        <w:t>Committee</w:t>
      </w:r>
      <w:proofErr w:type="gramEnd"/>
    </w:p>
    <w:p w14:paraId="5B5708B0" w14:textId="1E45CE76" w:rsidR="006A0BE7" w:rsidRDefault="000544DB" w:rsidP="006A0BE7">
      <w:pPr>
        <w:pStyle w:val="ListParagraph"/>
        <w:numPr>
          <w:ilvl w:val="0"/>
          <w:numId w:val="6"/>
        </w:numPr>
      </w:pPr>
      <w:r>
        <w:t>ensure c</w:t>
      </w:r>
      <w:r w:rsidR="006A0BE7">
        <w:t xml:space="preserve">ommunication and branding </w:t>
      </w:r>
      <w:r>
        <w:t>align</w:t>
      </w:r>
      <w:r w:rsidR="006A0BE7">
        <w:t xml:space="preserve"> with SoLR’s </w:t>
      </w:r>
      <w:r>
        <w:t>Style Guide</w:t>
      </w:r>
    </w:p>
    <w:p w14:paraId="57E49CFD" w14:textId="366C991F" w:rsidR="000544DB" w:rsidRDefault="00EA77AE" w:rsidP="000544DB">
      <w:pPr>
        <w:pStyle w:val="ListParagraph"/>
        <w:numPr>
          <w:ilvl w:val="0"/>
          <w:numId w:val="6"/>
        </w:numPr>
      </w:pPr>
      <w:r>
        <w:t>e</w:t>
      </w:r>
      <w:r w:rsidR="000544DB">
        <w:t xml:space="preserve">ncourage Society members to record activities attended as </w:t>
      </w:r>
      <w:proofErr w:type="gramStart"/>
      <w:r w:rsidR="000544DB">
        <w:t>CPD</w:t>
      </w:r>
      <w:proofErr w:type="gramEnd"/>
    </w:p>
    <w:p w14:paraId="770E411B" w14:textId="77777777" w:rsidR="000544DB" w:rsidRDefault="000544DB" w:rsidP="000544DB">
      <w:pPr>
        <w:pStyle w:val="ListParagraph"/>
        <w:ind w:left="360"/>
      </w:pPr>
    </w:p>
    <w:p w14:paraId="5448579D" w14:textId="13DB9CC2" w:rsidR="007E45F1" w:rsidRDefault="00590B9E" w:rsidP="007E45F1">
      <w:pPr>
        <w:pStyle w:val="Heading1"/>
      </w:pPr>
      <w:bookmarkStart w:id="9" w:name="_Toc143877288"/>
      <w:r>
        <w:t>Meetings</w:t>
      </w:r>
      <w:bookmarkEnd w:id="9"/>
    </w:p>
    <w:p w14:paraId="76561100" w14:textId="77777777" w:rsidR="007E45F1" w:rsidRDefault="007E45F1" w:rsidP="007E45F1"/>
    <w:p w14:paraId="7FD4E011" w14:textId="5609DE68" w:rsidR="000D211E" w:rsidRDefault="00BA4B55" w:rsidP="006C31A8">
      <w:pPr>
        <w:pStyle w:val="ListParagraph"/>
        <w:numPr>
          <w:ilvl w:val="0"/>
          <w:numId w:val="8"/>
        </w:numPr>
        <w:ind w:left="284"/>
      </w:pPr>
      <w:r>
        <w:t xml:space="preserve">A schedule of regular meetings should be established at the formation of the committee of </w:t>
      </w:r>
      <w:r w:rsidR="000D211E">
        <w:t>advisory group.</w:t>
      </w:r>
    </w:p>
    <w:p w14:paraId="53A6231B" w14:textId="0D7629F3" w:rsidR="000D211E" w:rsidRDefault="000D211E" w:rsidP="006C31A8">
      <w:pPr>
        <w:pStyle w:val="ListParagraph"/>
        <w:numPr>
          <w:ilvl w:val="0"/>
          <w:numId w:val="8"/>
        </w:numPr>
        <w:ind w:left="284"/>
      </w:pPr>
      <w:r>
        <w:t>A meeting may be called by any member of the committee o</w:t>
      </w:r>
      <w:r w:rsidR="001E1EC6">
        <w:t>r</w:t>
      </w:r>
      <w:r>
        <w:t xml:space="preserve"> advisory group</w:t>
      </w:r>
      <w:r w:rsidR="00076554">
        <w:t xml:space="preserve"> with notice provided to all </w:t>
      </w:r>
      <w:r w:rsidR="001E1EC6">
        <w:t xml:space="preserve">committee or advisory group </w:t>
      </w:r>
      <w:r w:rsidR="00076554">
        <w:t xml:space="preserve">members </w:t>
      </w:r>
      <w:r w:rsidR="001E1EC6">
        <w:t>of no fewer than 3 days.</w:t>
      </w:r>
    </w:p>
    <w:p w14:paraId="5ED72D93" w14:textId="0E2F5877" w:rsidR="007E45F1" w:rsidRDefault="00EF4A85" w:rsidP="006C31A8">
      <w:pPr>
        <w:pStyle w:val="ListParagraph"/>
        <w:numPr>
          <w:ilvl w:val="0"/>
          <w:numId w:val="8"/>
        </w:numPr>
        <w:ind w:left="284"/>
      </w:pPr>
      <w:r>
        <w:t>Meetings shall be chaired by the elected cha</w:t>
      </w:r>
      <w:r w:rsidR="006C31A8">
        <w:t>i</w:t>
      </w:r>
      <w:r>
        <w:t xml:space="preserve">rperson.  </w:t>
      </w:r>
      <w:r w:rsidR="00590B9E" w:rsidRPr="00590B9E">
        <w:t>In the absence of the chair at a meeting the committee will elect any member to act as chair for that meeting.</w:t>
      </w:r>
    </w:p>
    <w:p w14:paraId="71019B9D" w14:textId="77777777" w:rsidR="006C31A8" w:rsidRDefault="006C31A8" w:rsidP="006C31A8">
      <w:pPr>
        <w:pStyle w:val="ListParagraph"/>
        <w:numPr>
          <w:ilvl w:val="0"/>
          <w:numId w:val="8"/>
        </w:numPr>
        <w:ind w:left="284"/>
      </w:pPr>
      <w:r>
        <w:t xml:space="preserve">The quorum of a meeting shall be </w:t>
      </w:r>
      <w:proofErr w:type="spellStart"/>
      <w:r>
        <w:t>not</w:t>
      </w:r>
      <w:proofErr w:type="spellEnd"/>
      <w:r>
        <w:t xml:space="preserve"> fewer than 3 committee or advisory group members.</w:t>
      </w:r>
    </w:p>
    <w:p w14:paraId="7B19FE06" w14:textId="149E3E9F" w:rsidR="007E45F1" w:rsidRPr="007E45F1" w:rsidRDefault="000544DB" w:rsidP="00D71236">
      <w:pPr>
        <w:pStyle w:val="ListParagraph"/>
        <w:numPr>
          <w:ilvl w:val="0"/>
          <w:numId w:val="8"/>
        </w:numPr>
        <w:ind w:left="284"/>
      </w:pPr>
      <w:r>
        <w:t>Each committee or advisory group member shall have one vote for decision making.  In the event of a tied vote the Chair shall have the casting vote.</w:t>
      </w:r>
    </w:p>
    <w:sectPr w:rsidR="007E45F1" w:rsidRPr="007E45F1" w:rsidSect="00541B6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9" w:right="1440" w:bottom="22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22FA" w14:textId="77777777" w:rsidR="00B850E6" w:rsidRDefault="00B850E6" w:rsidP="007E45F1">
      <w:r>
        <w:separator/>
      </w:r>
    </w:p>
  </w:endnote>
  <w:endnote w:type="continuationSeparator" w:id="0">
    <w:p w14:paraId="65988DEB" w14:textId="77777777" w:rsidR="00B850E6" w:rsidRDefault="00B850E6" w:rsidP="007E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loCleanW01-OneBold">
    <w:altName w:val="Calibri"/>
    <w:panose1 w:val="02010804020200000003"/>
    <w:charset w:val="00"/>
    <w:family w:val="auto"/>
    <w:pitch w:val="variable"/>
    <w:sig w:usb0="A0000027" w:usb1="1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9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14B10" w14:textId="77777777" w:rsidR="00541B6E" w:rsidRPr="00541B6E" w:rsidRDefault="00541B6E" w:rsidP="007E45F1">
        <w:pPr>
          <w:pStyle w:val="Footer"/>
        </w:pPr>
        <w:r w:rsidRPr="00541B6E">
          <w:fldChar w:fldCharType="begin"/>
        </w:r>
        <w:r w:rsidRPr="00541B6E">
          <w:instrText xml:space="preserve"> PAGE   \* MERGEFORMAT </w:instrText>
        </w:r>
        <w:r w:rsidRPr="00541B6E">
          <w:fldChar w:fldCharType="separate"/>
        </w:r>
        <w:r w:rsidRPr="00541B6E">
          <w:rPr>
            <w:noProof/>
          </w:rPr>
          <w:t>2</w:t>
        </w:r>
        <w:r w:rsidRPr="00541B6E">
          <w:rPr>
            <w:noProof/>
          </w:rPr>
          <w:fldChar w:fldCharType="end"/>
        </w:r>
      </w:p>
    </w:sdtContent>
  </w:sdt>
  <w:p w14:paraId="17096960" w14:textId="77777777" w:rsidR="00541B6E" w:rsidRDefault="00541B6E" w:rsidP="007E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93E" w14:textId="77777777" w:rsidR="00541B6E" w:rsidRDefault="007E45F1" w:rsidP="007E45F1">
    <w:pPr>
      <w:pStyle w:val="Footer"/>
    </w:pPr>
    <w:r w:rsidRPr="007E45F1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C0536E3" wp14:editId="3F176141">
              <wp:simplePos x="0" y="0"/>
              <wp:positionH relativeFrom="column">
                <wp:posOffset>2369820</wp:posOffset>
              </wp:positionH>
              <wp:positionV relativeFrom="paragraph">
                <wp:posOffset>8255</wp:posOffset>
              </wp:positionV>
              <wp:extent cx="35242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5D7DD" w14:textId="77777777" w:rsidR="007E45F1" w:rsidRPr="00523147" w:rsidRDefault="007E45F1" w:rsidP="007E45F1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23147"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</w:rPr>
                            <w:t>Society of Land Referencers Limited | Registered address: Minerva House, 5 Montague Cl, London SE1 9BB</w:t>
                          </w:r>
                        </w:p>
                        <w:p w14:paraId="04A6FE00" w14:textId="77777777" w:rsidR="007E45F1" w:rsidRPr="00523147" w:rsidRDefault="007E45F1" w:rsidP="007E45F1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23147"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</w:rPr>
                            <w:t>Registered in England and Wales No. 13398081</w:t>
                          </w:r>
                        </w:p>
                        <w:p w14:paraId="156AE8C5" w14:textId="77777777" w:rsidR="007E45F1" w:rsidRPr="00523147" w:rsidRDefault="007E45F1" w:rsidP="007E45F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53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6.6pt;margin-top:.65pt;width:277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" filled="f" stroked="f">
              <v:textbox>
                <w:txbxContent>
                  <w:p w14:paraId="3835D7DD" w14:textId="77777777" w:rsidR="007E45F1" w:rsidRPr="00523147" w:rsidRDefault="007E45F1" w:rsidP="007E45F1">
                    <w:pPr>
                      <w:jc w:val="right"/>
                      <w:rPr>
                        <w:rFonts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23147">
                      <w:rPr>
                        <w:rFonts w:cs="Arial"/>
                        <w:color w:val="FFFFFF" w:themeColor="background1"/>
                        <w:sz w:val="12"/>
                        <w:szCs w:val="12"/>
                      </w:rPr>
                      <w:t>Society of Land Referencers Limited | Registered address: Minerva House, 5 Montague Cl, London SE1 9BB</w:t>
                    </w:r>
                  </w:p>
                  <w:p w14:paraId="04A6FE00" w14:textId="77777777" w:rsidR="007E45F1" w:rsidRPr="00523147" w:rsidRDefault="007E45F1" w:rsidP="007E45F1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523147">
                      <w:rPr>
                        <w:rFonts w:cs="Arial"/>
                        <w:color w:val="FFFFFF" w:themeColor="background1"/>
                        <w:sz w:val="12"/>
                        <w:szCs w:val="12"/>
                      </w:rPr>
                      <w:t>Registered in England and Wales No. 13398081</w:t>
                    </w:r>
                  </w:p>
                  <w:p w14:paraId="156AE8C5" w14:textId="77777777" w:rsidR="007E45F1" w:rsidRPr="00523147" w:rsidRDefault="007E45F1" w:rsidP="007E45F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E45F1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FADCB1" wp14:editId="78F16995">
              <wp:simplePos x="0" y="0"/>
              <wp:positionH relativeFrom="column">
                <wp:posOffset>-248679</wp:posOffset>
              </wp:positionH>
              <wp:positionV relativeFrom="paragraph">
                <wp:posOffset>-590639</wp:posOffset>
              </wp:positionV>
              <wp:extent cx="127635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1420C" w14:textId="77777777" w:rsidR="007E45F1" w:rsidRPr="00523147" w:rsidRDefault="007E45F1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31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Minerva House</w:t>
                          </w:r>
                        </w:p>
                        <w:p w14:paraId="4C3F8DC4" w14:textId="77777777" w:rsidR="007E45F1" w:rsidRPr="00523147" w:rsidRDefault="007E45F1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31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5 Montague Cl</w:t>
                          </w:r>
                        </w:p>
                        <w:p w14:paraId="3D2E7604" w14:textId="77777777" w:rsidR="007E45F1" w:rsidRPr="00523147" w:rsidRDefault="007E45F1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31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London</w:t>
                          </w:r>
                        </w:p>
                        <w:p w14:paraId="3A723AD0" w14:textId="77777777" w:rsidR="007E45F1" w:rsidRPr="00523147" w:rsidRDefault="007E45F1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31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SE1 9BB</w:t>
                          </w:r>
                        </w:p>
                        <w:p w14:paraId="4B4722B7" w14:textId="15D51615" w:rsidR="007E45F1" w:rsidRPr="00523147" w:rsidRDefault="00294056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D79C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hello</w:t>
                            </w:r>
                            <w:r w:rsidR="00BD79CE" w:rsidRPr="005231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@SoLR.org.uk</w:t>
                            </w:r>
                          </w:hyperlink>
                        </w:p>
                        <w:p w14:paraId="030BA891" w14:textId="77777777" w:rsidR="007E45F1" w:rsidRPr="00523147" w:rsidRDefault="007E45F1" w:rsidP="007E45F1">
                          <w:pPr>
                            <w:spacing w:after="0" w:line="216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31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SoLR.org.uk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FADCB1" id="_x0000_s1028" type="#_x0000_t202" style="position:absolute;margin-left:-19.6pt;margin-top:-46.5pt;width:10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" filled="f" stroked="f">
              <v:textbox style="mso-fit-shape-to-text:t">
                <w:txbxContent>
                  <w:p w14:paraId="15B1420C" w14:textId="77777777" w:rsidR="007E45F1" w:rsidRPr="00523147" w:rsidRDefault="007E45F1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23147">
                      <w:rPr>
                        <w:color w:val="FFFFFF" w:themeColor="background1"/>
                        <w:sz w:val="20"/>
                        <w:szCs w:val="20"/>
                      </w:rPr>
                      <w:t>Minerva House</w:t>
                    </w:r>
                  </w:p>
                  <w:p w14:paraId="4C3F8DC4" w14:textId="77777777" w:rsidR="007E45F1" w:rsidRPr="00523147" w:rsidRDefault="007E45F1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23147">
                      <w:rPr>
                        <w:color w:val="FFFFFF" w:themeColor="background1"/>
                        <w:sz w:val="20"/>
                        <w:szCs w:val="20"/>
                      </w:rPr>
                      <w:t>5 Montague Cl</w:t>
                    </w:r>
                  </w:p>
                  <w:p w14:paraId="3D2E7604" w14:textId="77777777" w:rsidR="007E45F1" w:rsidRPr="00523147" w:rsidRDefault="007E45F1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23147">
                      <w:rPr>
                        <w:color w:val="FFFFFF" w:themeColor="background1"/>
                        <w:sz w:val="20"/>
                        <w:szCs w:val="20"/>
                      </w:rPr>
                      <w:t>London</w:t>
                    </w:r>
                  </w:p>
                  <w:p w14:paraId="3A723AD0" w14:textId="77777777" w:rsidR="007E45F1" w:rsidRPr="00523147" w:rsidRDefault="007E45F1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23147">
                      <w:rPr>
                        <w:color w:val="FFFFFF" w:themeColor="background1"/>
                        <w:sz w:val="20"/>
                        <w:szCs w:val="20"/>
                      </w:rPr>
                      <w:t>SE1 9BB</w:t>
                    </w:r>
                  </w:p>
                  <w:p w14:paraId="4B4722B7" w14:textId="15D51615" w:rsidR="007E45F1" w:rsidRPr="00523147" w:rsidRDefault="00294056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hyperlink r:id="rId2" w:history="1">
                      <w:r w:rsidR="00BD79CE">
                        <w:rPr>
                          <w:color w:val="FFFFFF" w:themeColor="background1"/>
                          <w:sz w:val="20"/>
                          <w:szCs w:val="20"/>
                        </w:rPr>
                        <w:t>hello</w:t>
                      </w:r>
                      <w:r w:rsidR="00BD79CE" w:rsidRPr="00523147">
                        <w:rPr>
                          <w:color w:val="FFFFFF" w:themeColor="background1"/>
                          <w:sz w:val="20"/>
                          <w:szCs w:val="20"/>
                        </w:rPr>
                        <w:t>@SoLR.org.uk</w:t>
                      </w:r>
                    </w:hyperlink>
                  </w:p>
                  <w:p w14:paraId="030BA891" w14:textId="77777777" w:rsidR="007E45F1" w:rsidRPr="00523147" w:rsidRDefault="007E45F1" w:rsidP="007E45F1">
                    <w:pPr>
                      <w:spacing w:after="0" w:line="216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23147">
                      <w:rPr>
                        <w:color w:val="FFFFFF" w:themeColor="background1"/>
                        <w:sz w:val="20"/>
                        <w:szCs w:val="20"/>
                      </w:rPr>
                      <w:t>SoLR.org.uk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F386" w14:textId="77777777" w:rsidR="00B850E6" w:rsidRDefault="00B850E6" w:rsidP="007E45F1">
      <w:r>
        <w:separator/>
      </w:r>
    </w:p>
  </w:footnote>
  <w:footnote w:type="continuationSeparator" w:id="0">
    <w:p w14:paraId="23C74766" w14:textId="77777777" w:rsidR="00B850E6" w:rsidRDefault="00B850E6" w:rsidP="007E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C12E" w14:textId="77777777" w:rsidR="00541B6E" w:rsidRDefault="00541B6E" w:rsidP="007E45F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E943F1" wp14:editId="27E064DF">
          <wp:simplePos x="0" y="0"/>
          <wp:positionH relativeFrom="column">
            <wp:posOffset>-448945</wp:posOffset>
          </wp:positionH>
          <wp:positionV relativeFrom="paragraph">
            <wp:posOffset>-42545</wp:posOffset>
          </wp:positionV>
          <wp:extent cx="810883" cy="810883"/>
          <wp:effectExtent l="0" t="0" r="8890" b="889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R Logo 4.1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83" cy="810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00C" w14:textId="77777777" w:rsidR="00541B6E" w:rsidRDefault="00847866" w:rsidP="007E4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8A7D46" wp14:editId="69F4E475">
              <wp:simplePos x="0" y="0"/>
              <wp:positionH relativeFrom="page">
                <wp:align>left</wp:align>
              </wp:positionH>
              <wp:positionV relativeFrom="paragraph">
                <wp:posOffset>-444428</wp:posOffset>
              </wp:positionV>
              <wp:extent cx="7545705" cy="1069500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705" cy="10695008"/>
                      </a:xfrm>
                      <a:prstGeom prst="rect">
                        <a:avLst/>
                      </a:prstGeom>
                      <a:solidFill>
                        <a:srgbClr val="00B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6C7FEC" w14:textId="77777777" w:rsidR="00847866" w:rsidRDefault="00847866" w:rsidP="007E45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A7D46" id="Rectangle 2" o:spid="_x0000_s1026" style="position:absolute;margin-left:0;margin-top:-35pt;width:594.15pt;height:842.1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" fillcolor="#00bfff" stroked="f" strokeweight="1pt">
              <v:textbox>
                <w:txbxContent>
                  <w:p w14:paraId="606C7FEC" w14:textId="77777777" w:rsidR="00847866" w:rsidRDefault="00847866" w:rsidP="007E45F1"/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72ED4A45" wp14:editId="14473D3E">
          <wp:simplePos x="0" y="0"/>
          <wp:positionH relativeFrom="column">
            <wp:posOffset>-453058</wp:posOffset>
          </wp:positionH>
          <wp:positionV relativeFrom="paragraph">
            <wp:posOffset>-53147</wp:posOffset>
          </wp:positionV>
          <wp:extent cx="803082" cy="803082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82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2FA"/>
    <w:multiLevelType w:val="hybridMultilevel"/>
    <w:tmpl w:val="DFDA51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32B1C"/>
    <w:multiLevelType w:val="hybridMultilevel"/>
    <w:tmpl w:val="17C435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116"/>
    <w:multiLevelType w:val="hybridMultilevel"/>
    <w:tmpl w:val="9604A6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F3E"/>
    <w:multiLevelType w:val="hybridMultilevel"/>
    <w:tmpl w:val="D2A0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96C"/>
    <w:multiLevelType w:val="multilevel"/>
    <w:tmpl w:val="6806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7398D"/>
    <w:multiLevelType w:val="hybridMultilevel"/>
    <w:tmpl w:val="45762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4A4"/>
    <w:multiLevelType w:val="hybridMultilevel"/>
    <w:tmpl w:val="B0E281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176175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B5EC2"/>
    <w:multiLevelType w:val="hybridMultilevel"/>
    <w:tmpl w:val="E68064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2763B"/>
    <w:multiLevelType w:val="hybridMultilevel"/>
    <w:tmpl w:val="9F0C3E00"/>
    <w:lvl w:ilvl="0" w:tplc="CFF6C5C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17E73"/>
    <w:multiLevelType w:val="hybridMultilevel"/>
    <w:tmpl w:val="9604A6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5630C"/>
    <w:multiLevelType w:val="hybridMultilevel"/>
    <w:tmpl w:val="0C0C6B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52FC1"/>
    <w:multiLevelType w:val="hybridMultilevel"/>
    <w:tmpl w:val="9604A6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0B8B"/>
    <w:multiLevelType w:val="hybridMultilevel"/>
    <w:tmpl w:val="10FE4D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48431">
    <w:abstractNumId w:val="5"/>
  </w:num>
  <w:num w:numId="2" w16cid:durableId="2138525045">
    <w:abstractNumId w:val="8"/>
  </w:num>
  <w:num w:numId="3" w16cid:durableId="1904412309">
    <w:abstractNumId w:val="7"/>
  </w:num>
  <w:num w:numId="4" w16cid:durableId="463161369">
    <w:abstractNumId w:val="6"/>
  </w:num>
  <w:num w:numId="5" w16cid:durableId="193269522">
    <w:abstractNumId w:val="3"/>
  </w:num>
  <w:num w:numId="6" w16cid:durableId="1078557948">
    <w:abstractNumId w:val="0"/>
  </w:num>
  <w:num w:numId="7" w16cid:durableId="2085837032">
    <w:abstractNumId w:val="10"/>
  </w:num>
  <w:num w:numId="8" w16cid:durableId="3216508">
    <w:abstractNumId w:val="12"/>
  </w:num>
  <w:num w:numId="9" w16cid:durableId="1240749451">
    <w:abstractNumId w:val="1"/>
  </w:num>
  <w:num w:numId="10" w16cid:durableId="126895446">
    <w:abstractNumId w:val="4"/>
  </w:num>
  <w:num w:numId="11" w16cid:durableId="2003699551">
    <w:abstractNumId w:val="11"/>
  </w:num>
  <w:num w:numId="12" w16cid:durableId="1783960884">
    <w:abstractNumId w:val="2"/>
  </w:num>
  <w:num w:numId="13" w16cid:durableId="1686320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01"/>
    <w:rsid w:val="0000540C"/>
    <w:rsid w:val="000230DA"/>
    <w:rsid w:val="00031F7D"/>
    <w:rsid w:val="00033B0F"/>
    <w:rsid w:val="000460FF"/>
    <w:rsid w:val="00053F85"/>
    <w:rsid w:val="000544DB"/>
    <w:rsid w:val="00076554"/>
    <w:rsid w:val="00081AA4"/>
    <w:rsid w:val="000B6B09"/>
    <w:rsid w:val="000C7717"/>
    <w:rsid w:val="000D1C3C"/>
    <w:rsid w:val="000D211E"/>
    <w:rsid w:val="000E3316"/>
    <w:rsid w:val="00116897"/>
    <w:rsid w:val="0012064E"/>
    <w:rsid w:val="00140C52"/>
    <w:rsid w:val="001414D7"/>
    <w:rsid w:val="001416B1"/>
    <w:rsid w:val="00177B5B"/>
    <w:rsid w:val="00177EEB"/>
    <w:rsid w:val="001811A6"/>
    <w:rsid w:val="001908C1"/>
    <w:rsid w:val="0019751F"/>
    <w:rsid w:val="001A6176"/>
    <w:rsid w:val="001A6F7C"/>
    <w:rsid w:val="001E1EC6"/>
    <w:rsid w:val="001E5C0C"/>
    <w:rsid w:val="001F5A61"/>
    <w:rsid w:val="002125B4"/>
    <w:rsid w:val="0023375E"/>
    <w:rsid w:val="00243E7F"/>
    <w:rsid w:val="00247D92"/>
    <w:rsid w:val="002549FE"/>
    <w:rsid w:val="00256121"/>
    <w:rsid w:val="00294056"/>
    <w:rsid w:val="002A5745"/>
    <w:rsid w:val="002E36D6"/>
    <w:rsid w:val="002E5B82"/>
    <w:rsid w:val="002E5C5C"/>
    <w:rsid w:val="00331BD5"/>
    <w:rsid w:val="00362ACF"/>
    <w:rsid w:val="00363AA4"/>
    <w:rsid w:val="00372C49"/>
    <w:rsid w:val="003754D5"/>
    <w:rsid w:val="003759AE"/>
    <w:rsid w:val="00383936"/>
    <w:rsid w:val="0039520A"/>
    <w:rsid w:val="003B000E"/>
    <w:rsid w:val="003E0327"/>
    <w:rsid w:val="003F0D34"/>
    <w:rsid w:val="00403F56"/>
    <w:rsid w:val="004069FB"/>
    <w:rsid w:val="00413EAB"/>
    <w:rsid w:val="00415369"/>
    <w:rsid w:val="00433144"/>
    <w:rsid w:val="00434A40"/>
    <w:rsid w:val="00434BF5"/>
    <w:rsid w:val="00436058"/>
    <w:rsid w:val="00454643"/>
    <w:rsid w:val="004A21FD"/>
    <w:rsid w:val="004B1626"/>
    <w:rsid w:val="004D0ADD"/>
    <w:rsid w:val="004D5CF8"/>
    <w:rsid w:val="004F099C"/>
    <w:rsid w:val="004F4D65"/>
    <w:rsid w:val="00510CB5"/>
    <w:rsid w:val="00511BE5"/>
    <w:rsid w:val="00517C46"/>
    <w:rsid w:val="00520EB9"/>
    <w:rsid w:val="00541B6E"/>
    <w:rsid w:val="00554D42"/>
    <w:rsid w:val="005705CD"/>
    <w:rsid w:val="00571694"/>
    <w:rsid w:val="00573D02"/>
    <w:rsid w:val="0058716A"/>
    <w:rsid w:val="00590B9E"/>
    <w:rsid w:val="005A0B9C"/>
    <w:rsid w:val="005A7962"/>
    <w:rsid w:val="005B3CFD"/>
    <w:rsid w:val="005B4F72"/>
    <w:rsid w:val="005B5CEA"/>
    <w:rsid w:val="005C336D"/>
    <w:rsid w:val="005F3ED4"/>
    <w:rsid w:val="006451A3"/>
    <w:rsid w:val="00650577"/>
    <w:rsid w:val="0066540C"/>
    <w:rsid w:val="006870BB"/>
    <w:rsid w:val="0069565F"/>
    <w:rsid w:val="006A0BE7"/>
    <w:rsid w:val="006B54A9"/>
    <w:rsid w:val="006B6821"/>
    <w:rsid w:val="006C31A8"/>
    <w:rsid w:val="006C6D02"/>
    <w:rsid w:val="006E335D"/>
    <w:rsid w:val="006E7412"/>
    <w:rsid w:val="006F24F6"/>
    <w:rsid w:val="006F73D1"/>
    <w:rsid w:val="00701A61"/>
    <w:rsid w:val="00701C18"/>
    <w:rsid w:val="007229F7"/>
    <w:rsid w:val="007268E3"/>
    <w:rsid w:val="007274EF"/>
    <w:rsid w:val="007310A0"/>
    <w:rsid w:val="00736772"/>
    <w:rsid w:val="00780195"/>
    <w:rsid w:val="00787DD3"/>
    <w:rsid w:val="007959CD"/>
    <w:rsid w:val="007A4918"/>
    <w:rsid w:val="007A4E27"/>
    <w:rsid w:val="007A58FF"/>
    <w:rsid w:val="007D5101"/>
    <w:rsid w:val="007E45F1"/>
    <w:rsid w:val="00814BEF"/>
    <w:rsid w:val="00832C95"/>
    <w:rsid w:val="00840AAF"/>
    <w:rsid w:val="00847866"/>
    <w:rsid w:val="008722BC"/>
    <w:rsid w:val="008A3B87"/>
    <w:rsid w:val="008A7AB1"/>
    <w:rsid w:val="008B100F"/>
    <w:rsid w:val="008D1FA1"/>
    <w:rsid w:val="008F5ECD"/>
    <w:rsid w:val="0090505F"/>
    <w:rsid w:val="0091490A"/>
    <w:rsid w:val="00920D34"/>
    <w:rsid w:val="009259C5"/>
    <w:rsid w:val="00932A68"/>
    <w:rsid w:val="0093618E"/>
    <w:rsid w:val="009503D4"/>
    <w:rsid w:val="00954EB8"/>
    <w:rsid w:val="0098565F"/>
    <w:rsid w:val="00986291"/>
    <w:rsid w:val="009910B0"/>
    <w:rsid w:val="009A1EBE"/>
    <w:rsid w:val="009A7756"/>
    <w:rsid w:val="009B5E4F"/>
    <w:rsid w:val="009E7E8C"/>
    <w:rsid w:val="00A04256"/>
    <w:rsid w:val="00A15307"/>
    <w:rsid w:val="00A16D32"/>
    <w:rsid w:val="00A32529"/>
    <w:rsid w:val="00A35D3D"/>
    <w:rsid w:val="00A615EF"/>
    <w:rsid w:val="00A86584"/>
    <w:rsid w:val="00AA3618"/>
    <w:rsid w:val="00AF6DD5"/>
    <w:rsid w:val="00B102FE"/>
    <w:rsid w:val="00B235F9"/>
    <w:rsid w:val="00B32668"/>
    <w:rsid w:val="00B3435C"/>
    <w:rsid w:val="00B502CB"/>
    <w:rsid w:val="00B562E3"/>
    <w:rsid w:val="00B634C6"/>
    <w:rsid w:val="00B812C1"/>
    <w:rsid w:val="00B850E6"/>
    <w:rsid w:val="00BA4B55"/>
    <w:rsid w:val="00BC4999"/>
    <w:rsid w:val="00BD79CE"/>
    <w:rsid w:val="00BE2AED"/>
    <w:rsid w:val="00BE38F1"/>
    <w:rsid w:val="00BE60C7"/>
    <w:rsid w:val="00BF37A2"/>
    <w:rsid w:val="00C04552"/>
    <w:rsid w:val="00C170E0"/>
    <w:rsid w:val="00C50F4D"/>
    <w:rsid w:val="00C57F3A"/>
    <w:rsid w:val="00C63A61"/>
    <w:rsid w:val="00C71CF5"/>
    <w:rsid w:val="00C720F1"/>
    <w:rsid w:val="00C84450"/>
    <w:rsid w:val="00C8618C"/>
    <w:rsid w:val="00CA2F17"/>
    <w:rsid w:val="00CB3F8F"/>
    <w:rsid w:val="00CD0D85"/>
    <w:rsid w:val="00CE623A"/>
    <w:rsid w:val="00CE659B"/>
    <w:rsid w:val="00D16048"/>
    <w:rsid w:val="00D24F44"/>
    <w:rsid w:val="00D40D75"/>
    <w:rsid w:val="00D50081"/>
    <w:rsid w:val="00D54F03"/>
    <w:rsid w:val="00D60BDF"/>
    <w:rsid w:val="00D71236"/>
    <w:rsid w:val="00DA025A"/>
    <w:rsid w:val="00DB3DFE"/>
    <w:rsid w:val="00DB49F9"/>
    <w:rsid w:val="00DC29DE"/>
    <w:rsid w:val="00DC7393"/>
    <w:rsid w:val="00DF77D2"/>
    <w:rsid w:val="00E06585"/>
    <w:rsid w:val="00E20CE2"/>
    <w:rsid w:val="00E34692"/>
    <w:rsid w:val="00E41ADB"/>
    <w:rsid w:val="00E468A0"/>
    <w:rsid w:val="00E55B25"/>
    <w:rsid w:val="00E66240"/>
    <w:rsid w:val="00E66F39"/>
    <w:rsid w:val="00E717F6"/>
    <w:rsid w:val="00E756B1"/>
    <w:rsid w:val="00E96B9B"/>
    <w:rsid w:val="00EA4840"/>
    <w:rsid w:val="00EA77AE"/>
    <w:rsid w:val="00EB3745"/>
    <w:rsid w:val="00EB709F"/>
    <w:rsid w:val="00EE58E8"/>
    <w:rsid w:val="00EF4A85"/>
    <w:rsid w:val="00F103C7"/>
    <w:rsid w:val="00F22CD0"/>
    <w:rsid w:val="00F23B6B"/>
    <w:rsid w:val="00F26CD9"/>
    <w:rsid w:val="00F40A31"/>
    <w:rsid w:val="00F6405F"/>
    <w:rsid w:val="00F760D7"/>
    <w:rsid w:val="00F8317C"/>
    <w:rsid w:val="00F83BFA"/>
    <w:rsid w:val="00F94101"/>
    <w:rsid w:val="00FA14EE"/>
    <w:rsid w:val="00FC51FE"/>
    <w:rsid w:val="00FC7CD8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3289"/>
  <w15:chartTrackingRefBased/>
  <w15:docId w15:val="{3D061654-3436-42AC-BFDA-546CB3B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F1"/>
    <w:rPr>
      <w:rFonts w:ascii="Avenir LT Std 45 Book" w:hAnsi="Avenir LT Std 45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F1"/>
    <w:pPr>
      <w:keepNext/>
      <w:keepLines/>
      <w:numPr>
        <w:numId w:val="2"/>
      </w:numPr>
      <w:spacing w:before="240" w:after="0"/>
      <w:ind w:left="709" w:hanging="709"/>
      <w:outlineLvl w:val="0"/>
    </w:pPr>
    <w:rPr>
      <w:rFonts w:ascii="LuloCleanW01-OneBold" w:eastAsiaTheme="majorEastAsia" w:hAnsi="LuloCleanW01-One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72"/>
    <w:pPr>
      <w:spacing w:after="0" w:line="288" w:lineRule="auto"/>
    </w:pPr>
    <w:rPr>
      <w:rFonts w:ascii="Tahoma" w:hAnsi="Tahoma" w:cs="Tahoma"/>
      <w:sz w:val="16"/>
      <w:szCs w:val="16"/>
      <w:lang w:eastAsia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2"/>
    <w:rPr>
      <w:rFonts w:ascii="Tahoma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54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6E"/>
  </w:style>
  <w:style w:type="paragraph" w:styleId="Footer">
    <w:name w:val="footer"/>
    <w:basedOn w:val="Normal"/>
    <w:link w:val="FooterChar"/>
    <w:uiPriority w:val="99"/>
    <w:unhideWhenUsed/>
    <w:rsid w:val="0054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6E"/>
  </w:style>
  <w:style w:type="character" w:styleId="PlaceholderText">
    <w:name w:val="Placeholder Text"/>
    <w:basedOn w:val="DefaultParagraphFont"/>
    <w:uiPriority w:val="99"/>
    <w:semiHidden/>
    <w:rsid w:val="00541B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B6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45F1"/>
    <w:pPr>
      <w:spacing w:after="0" w:line="240" w:lineRule="auto"/>
      <w:contextualSpacing/>
    </w:pPr>
    <w:rPr>
      <w:rFonts w:ascii="LuloCleanW01-OneBold" w:eastAsiaTheme="majorEastAsia" w:hAnsi="LuloCleanW01-One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5F1"/>
    <w:rPr>
      <w:rFonts w:ascii="LuloCleanW01-OneBold" w:eastAsiaTheme="majorEastAsia" w:hAnsi="LuloCleanW01-OneBold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FF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86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45F1"/>
    <w:rPr>
      <w:rFonts w:ascii="LuloCleanW01-OneBold" w:eastAsiaTheme="majorEastAsia" w:hAnsi="LuloCleanW01-OneBold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478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7866"/>
    <w:pPr>
      <w:spacing w:after="100"/>
    </w:pPr>
  </w:style>
  <w:style w:type="paragraph" w:styleId="ListParagraph">
    <w:name w:val="List Paragraph"/>
    <w:basedOn w:val="Normal"/>
    <w:uiPriority w:val="1"/>
    <w:qFormat/>
    <w:rsid w:val="007E45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E45F1"/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E45F1"/>
    <w:rPr>
      <w:rFonts w:ascii="Avenir LT Std 45 Book" w:hAnsi="Avenir LT Std 45 Book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B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745"/>
    <w:rPr>
      <w:rFonts w:ascii="Avenir LT Std 45 Book" w:hAnsi="Avenir LT Std 45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745"/>
    <w:rPr>
      <w:rFonts w:ascii="Avenir LT Std 45 Book" w:hAnsi="Avenir LT Std 45 Book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2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2CD0"/>
    <w:pPr>
      <w:spacing w:after="0" w:line="240" w:lineRule="auto"/>
    </w:pPr>
    <w:rPr>
      <w:rFonts w:ascii="Avenir LT Std 45 Book" w:hAnsi="Avenir LT Std 45 Book"/>
    </w:rPr>
  </w:style>
  <w:style w:type="paragraph" w:styleId="NoSpacing">
    <w:name w:val="No Spacing"/>
    <w:uiPriority w:val="1"/>
    <w:qFormat/>
    <w:rsid w:val="00B562E3"/>
    <w:pPr>
      <w:spacing w:after="0" w:line="240" w:lineRule="auto"/>
    </w:pPr>
    <w:rPr>
      <w:rFonts w:ascii="Avenir LT Std 45 Book" w:hAnsi="Avenir LT Std 45 Book"/>
    </w:rPr>
  </w:style>
  <w:style w:type="character" w:styleId="FollowedHyperlink">
    <w:name w:val="FollowedHyperlink"/>
    <w:basedOn w:val="DefaultParagraphFont"/>
    <w:uiPriority w:val="99"/>
    <w:semiHidden/>
    <w:unhideWhenUsed/>
    <w:rsid w:val="00254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r.org.uk/committees" TargetMode="External"/><Relationship Id="rId13" Type="http://schemas.openxmlformats.org/officeDocument/2006/relationships/hyperlink" Target="https://drive.google.com/file/d/1XfQbhoqatkoKYhNro0DTMB4jsR19yPDZ/view?usp=drive_li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lr.org.uk/code-of-conduc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d-and-update.company-information.service.gov.uk/company/13398081/filing-history/MzMwMDk3NDcyN2FkaXF6a2N4/document?format=pdf&amp;downloa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olr.org.uk/poli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lr.org.uk/about-us" TargetMode="External"/><Relationship Id="rId14" Type="http://schemas.openxmlformats.org/officeDocument/2006/relationships/hyperlink" Target="https://www.solr.org.uk/privacy-poli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LR.org.uk" TargetMode="External"/><Relationship Id="rId1" Type="http://schemas.openxmlformats.org/officeDocument/2006/relationships/hyperlink" Target="mailto:info@SoL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98247\OneDrive%20-%20Mott%20MacDonald\SoLR\Templates\SoLR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20A9D2D06427FA77837C6BBCB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C76B-04BE-49D7-87A2-3F2B3FEBC706}"/>
      </w:docPartPr>
      <w:docPartBody>
        <w:p w:rsidR="00C005CF" w:rsidRDefault="00ED663A" w:rsidP="00ED663A">
          <w:pPr>
            <w:pStyle w:val="01720A9D2D06427FA77837C6BBCBCA90"/>
          </w:pPr>
          <w:r w:rsidRPr="005E6C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loCleanW01-OneBold">
    <w:altName w:val="Calibri"/>
    <w:panose1 w:val="02010804020200000003"/>
    <w:charset w:val="00"/>
    <w:family w:val="auto"/>
    <w:pitch w:val="variable"/>
    <w:sig w:usb0="A0000027" w:usb1="1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3A"/>
    <w:rsid w:val="008E72FC"/>
    <w:rsid w:val="009138FA"/>
    <w:rsid w:val="00B11461"/>
    <w:rsid w:val="00B30285"/>
    <w:rsid w:val="00C005CF"/>
    <w:rsid w:val="00ED663A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5CF"/>
    <w:rPr>
      <w:color w:val="808080"/>
    </w:rPr>
  </w:style>
  <w:style w:type="paragraph" w:customStyle="1" w:styleId="01720A9D2D06427FA77837C6BBCBCA90">
    <w:name w:val="01720A9D2D06427FA77837C6BBCBCA90"/>
    <w:rsid w:val="00ED6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52748B-B485-4532-BBE6-D70DEDDAD71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D043-2C11-4689-B2EE-F83286C8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SoLR Report TEMPLATE</Template>
  <TotalTime>1451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Harth</dc:creator>
  <cp:keywords/>
  <dc:description/>
  <cp:lastModifiedBy>Simon Harth</cp:lastModifiedBy>
  <cp:revision>20</cp:revision>
  <dcterms:created xsi:type="dcterms:W3CDTF">2023-08-23T09:02:00Z</dcterms:created>
  <dcterms:modified xsi:type="dcterms:W3CDTF">2023-08-25T16:50:00Z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